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139" w14:textId="77777777" w:rsidR="006E078E" w:rsidRDefault="006E078E" w:rsidP="006E078E"/>
    <w:p w14:paraId="37B54831" w14:textId="77777777" w:rsidR="006E078E" w:rsidRDefault="006E078E" w:rsidP="006E078E">
      <w:pPr>
        <w:pStyle w:val="Heading2"/>
        <w:numPr>
          <w:ilvl w:val="0"/>
          <w:numId w:val="0"/>
        </w:numPr>
        <w:rPr>
          <w:noProof/>
        </w:rPr>
      </w:pPr>
      <w:bookmarkStart w:id="0" w:name="_Toc229652965"/>
      <w:r w:rsidRPr="006E078E">
        <w:t>Contents Page</w:t>
      </w:r>
      <w:bookmarkEnd w:id="0"/>
      <w:r w:rsidRPr="006E078E">
        <w:fldChar w:fldCharType="begin"/>
      </w:r>
      <w:r w:rsidRPr="006E078E">
        <w:instrText xml:space="preserve"> TOC \o "1-3" \h \z \u </w:instrText>
      </w:r>
      <w:r w:rsidRPr="006E078E">
        <w:fldChar w:fldCharType="separate"/>
      </w:r>
    </w:p>
    <w:p w14:paraId="409F5F2F" w14:textId="5A2DAB4B" w:rsidR="006E078E" w:rsidRDefault="006E078E">
      <w:pPr>
        <w:pStyle w:val="TOC2"/>
        <w:tabs>
          <w:tab w:val="right" w:leader="dot" w:pos="10621"/>
        </w:tabs>
        <w:rPr>
          <w:rFonts w:asciiTheme="minorHAnsi" w:eastAsiaTheme="minorEastAsia" w:hAnsiTheme="minorHAnsi"/>
          <w:noProof/>
          <w:szCs w:val="24"/>
          <w:lang w:eastAsia="en-GB"/>
        </w:rPr>
      </w:pPr>
      <w:hyperlink w:anchor="_Toc229652965" w:history="1">
        <w:r w:rsidRPr="00F67759">
          <w:rPr>
            <w:rStyle w:val="Hyperlink"/>
            <w:noProof/>
          </w:rPr>
          <w:t>Contents Page</w:t>
        </w:r>
        <w:r>
          <w:rPr>
            <w:noProof/>
            <w:webHidden/>
          </w:rPr>
          <w:tab/>
        </w:r>
        <w:r>
          <w:rPr>
            <w:noProof/>
            <w:webHidden/>
          </w:rPr>
          <w:fldChar w:fldCharType="begin"/>
        </w:r>
        <w:r>
          <w:rPr>
            <w:noProof/>
            <w:webHidden/>
          </w:rPr>
          <w:instrText xml:space="preserve"> PAGEREF _Toc229652965 \h </w:instrText>
        </w:r>
        <w:r>
          <w:rPr>
            <w:noProof/>
            <w:webHidden/>
          </w:rPr>
        </w:r>
        <w:r>
          <w:rPr>
            <w:noProof/>
            <w:webHidden/>
          </w:rPr>
          <w:fldChar w:fldCharType="separate"/>
        </w:r>
        <w:r>
          <w:rPr>
            <w:noProof/>
            <w:webHidden/>
          </w:rPr>
          <w:t>1</w:t>
        </w:r>
        <w:r>
          <w:rPr>
            <w:noProof/>
            <w:webHidden/>
          </w:rPr>
          <w:fldChar w:fldCharType="end"/>
        </w:r>
      </w:hyperlink>
    </w:p>
    <w:p w14:paraId="3D1370AE" w14:textId="2237A5F0" w:rsidR="006E078E" w:rsidRDefault="006E078E">
      <w:pPr>
        <w:pStyle w:val="TOC2"/>
        <w:tabs>
          <w:tab w:val="left" w:pos="720"/>
          <w:tab w:val="right" w:leader="dot" w:pos="10621"/>
        </w:tabs>
        <w:rPr>
          <w:rFonts w:asciiTheme="minorHAnsi" w:eastAsiaTheme="minorEastAsia" w:hAnsiTheme="minorHAnsi"/>
          <w:noProof/>
          <w:szCs w:val="24"/>
          <w:lang w:eastAsia="en-GB"/>
        </w:rPr>
      </w:pPr>
      <w:hyperlink w:anchor="_Toc229652966" w:history="1">
        <w:r w:rsidRPr="00F67759">
          <w:rPr>
            <w:rStyle w:val="Hyperlink"/>
            <w:noProof/>
          </w:rPr>
          <w:t>1.</w:t>
        </w:r>
        <w:r>
          <w:rPr>
            <w:rFonts w:asciiTheme="minorHAnsi" w:eastAsiaTheme="minorEastAsia" w:hAnsiTheme="minorHAnsi"/>
            <w:noProof/>
            <w:szCs w:val="24"/>
            <w:lang w:eastAsia="en-GB"/>
          </w:rPr>
          <w:tab/>
        </w:r>
        <w:r w:rsidRPr="00F67759">
          <w:rPr>
            <w:rStyle w:val="Hyperlink"/>
            <w:noProof/>
          </w:rPr>
          <w:t>Introduction</w:t>
        </w:r>
        <w:r>
          <w:rPr>
            <w:noProof/>
            <w:webHidden/>
          </w:rPr>
          <w:tab/>
        </w:r>
        <w:r>
          <w:rPr>
            <w:noProof/>
            <w:webHidden/>
          </w:rPr>
          <w:fldChar w:fldCharType="begin"/>
        </w:r>
        <w:r>
          <w:rPr>
            <w:noProof/>
            <w:webHidden/>
          </w:rPr>
          <w:instrText xml:space="preserve"> PAGEREF _Toc229652966 \h </w:instrText>
        </w:r>
        <w:r>
          <w:rPr>
            <w:noProof/>
            <w:webHidden/>
          </w:rPr>
        </w:r>
        <w:r>
          <w:rPr>
            <w:noProof/>
            <w:webHidden/>
          </w:rPr>
          <w:fldChar w:fldCharType="separate"/>
        </w:r>
        <w:r>
          <w:rPr>
            <w:noProof/>
            <w:webHidden/>
          </w:rPr>
          <w:t>2</w:t>
        </w:r>
        <w:r>
          <w:rPr>
            <w:noProof/>
            <w:webHidden/>
          </w:rPr>
          <w:fldChar w:fldCharType="end"/>
        </w:r>
      </w:hyperlink>
    </w:p>
    <w:p w14:paraId="2DD69E8D" w14:textId="47FB1C18" w:rsidR="006E078E" w:rsidRDefault="006E078E">
      <w:pPr>
        <w:pStyle w:val="TOC2"/>
        <w:tabs>
          <w:tab w:val="left" w:pos="720"/>
          <w:tab w:val="right" w:leader="dot" w:pos="10621"/>
        </w:tabs>
        <w:rPr>
          <w:rFonts w:asciiTheme="minorHAnsi" w:eastAsiaTheme="minorEastAsia" w:hAnsiTheme="minorHAnsi"/>
          <w:noProof/>
          <w:szCs w:val="24"/>
          <w:lang w:eastAsia="en-GB"/>
        </w:rPr>
      </w:pPr>
      <w:hyperlink w:anchor="_Toc229652967" w:history="1">
        <w:r w:rsidRPr="00F67759">
          <w:rPr>
            <w:rStyle w:val="Hyperlink"/>
            <w:noProof/>
          </w:rPr>
          <w:t>2.</w:t>
        </w:r>
        <w:r>
          <w:rPr>
            <w:rFonts w:asciiTheme="minorHAnsi" w:eastAsiaTheme="minorEastAsia" w:hAnsiTheme="minorHAnsi"/>
            <w:noProof/>
            <w:szCs w:val="24"/>
            <w:lang w:eastAsia="en-GB"/>
          </w:rPr>
          <w:tab/>
        </w:r>
        <w:r w:rsidRPr="00F67759">
          <w:rPr>
            <w:rStyle w:val="Hyperlink"/>
            <w:noProof/>
          </w:rPr>
          <w:t>Purpose of the Policy</w:t>
        </w:r>
        <w:r>
          <w:rPr>
            <w:noProof/>
            <w:webHidden/>
          </w:rPr>
          <w:tab/>
        </w:r>
        <w:r>
          <w:rPr>
            <w:noProof/>
            <w:webHidden/>
          </w:rPr>
          <w:fldChar w:fldCharType="begin"/>
        </w:r>
        <w:r>
          <w:rPr>
            <w:noProof/>
            <w:webHidden/>
          </w:rPr>
          <w:instrText xml:space="preserve"> PAGEREF _Toc229652967 \h </w:instrText>
        </w:r>
        <w:r>
          <w:rPr>
            <w:noProof/>
            <w:webHidden/>
          </w:rPr>
        </w:r>
        <w:r>
          <w:rPr>
            <w:noProof/>
            <w:webHidden/>
          </w:rPr>
          <w:fldChar w:fldCharType="separate"/>
        </w:r>
        <w:r>
          <w:rPr>
            <w:noProof/>
            <w:webHidden/>
          </w:rPr>
          <w:t>2</w:t>
        </w:r>
        <w:r>
          <w:rPr>
            <w:noProof/>
            <w:webHidden/>
          </w:rPr>
          <w:fldChar w:fldCharType="end"/>
        </w:r>
      </w:hyperlink>
    </w:p>
    <w:p w14:paraId="1D8D4ACF" w14:textId="2E1317A8" w:rsidR="006E078E" w:rsidRDefault="006E078E">
      <w:pPr>
        <w:pStyle w:val="TOC2"/>
        <w:tabs>
          <w:tab w:val="left" w:pos="720"/>
          <w:tab w:val="right" w:leader="dot" w:pos="10621"/>
        </w:tabs>
        <w:rPr>
          <w:rFonts w:asciiTheme="minorHAnsi" w:eastAsiaTheme="minorEastAsia" w:hAnsiTheme="minorHAnsi"/>
          <w:noProof/>
          <w:szCs w:val="24"/>
          <w:lang w:eastAsia="en-GB"/>
        </w:rPr>
      </w:pPr>
      <w:hyperlink w:anchor="_Toc229652968" w:history="1">
        <w:r w:rsidRPr="00F67759">
          <w:rPr>
            <w:rStyle w:val="Hyperlink"/>
            <w:noProof/>
          </w:rPr>
          <w:t>3.</w:t>
        </w:r>
        <w:r>
          <w:rPr>
            <w:rFonts w:asciiTheme="minorHAnsi" w:eastAsiaTheme="minorEastAsia" w:hAnsiTheme="minorHAnsi"/>
            <w:noProof/>
            <w:szCs w:val="24"/>
            <w:lang w:eastAsia="en-GB"/>
          </w:rPr>
          <w:tab/>
        </w:r>
        <w:r w:rsidRPr="00F67759">
          <w:rPr>
            <w:rStyle w:val="Hyperlink"/>
            <w:noProof/>
          </w:rPr>
          <w:t>Legal and Governance Background</w:t>
        </w:r>
        <w:r>
          <w:rPr>
            <w:noProof/>
            <w:webHidden/>
          </w:rPr>
          <w:tab/>
        </w:r>
        <w:r>
          <w:rPr>
            <w:noProof/>
            <w:webHidden/>
          </w:rPr>
          <w:fldChar w:fldCharType="begin"/>
        </w:r>
        <w:r>
          <w:rPr>
            <w:noProof/>
            <w:webHidden/>
          </w:rPr>
          <w:instrText xml:space="preserve"> PAGEREF _Toc229652968 \h </w:instrText>
        </w:r>
        <w:r>
          <w:rPr>
            <w:noProof/>
            <w:webHidden/>
          </w:rPr>
        </w:r>
        <w:r>
          <w:rPr>
            <w:noProof/>
            <w:webHidden/>
          </w:rPr>
          <w:fldChar w:fldCharType="separate"/>
        </w:r>
        <w:r>
          <w:rPr>
            <w:noProof/>
            <w:webHidden/>
          </w:rPr>
          <w:t>2</w:t>
        </w:r>
        <w:r>
          <w:rPr>
            <w:noProof/>
            <w:webHidden/>
          </w:rPr>
          <w:fldChar w:fldCharType="end"/>
        </w:r>
      </w:hyperlink>
    </w:p>
    <w:p w14:paraId="507BBAE5" w14:textId="0753E24C" w:rsidR="006E078E" w:rsidRDefault="006E078E">
      <w:pPr>
        <w:pStyle w:val="TOC2"/>
        <w:tabs>
          <w:tab w:val="left" w:pos="720"/>
          <w:tab w:val="right" w:leader="dot" w:pos="10621"/>
        </w:tabs>
        <w:rPr>
          <w:rFonts w:asciiTheme="minorHAnsi" w:eastAsiaTheme="minorEastAsia" w:hAnsiTheme="minorHAnsi"/>
          <w:noProof/>
          <w:szCs w:val="24"/>
          <w:lang w:eastAsia="en-GB"/>
        </w:rPr>
      </w:pPr>
      <w:hyperlink w:anchor="_Toc229652969" w:history="1">
        <w:r w:rsidRPr="00F67759">
          <w:rPr>
            <w:rStyle w:val="Hyperlink"/>
            <w:noProof/>
          </w:rPr>
          <w:t>4.</w:t>
        </w:r>
        <w:r>
          <w:rPr>
            <w:rFonts w:asciiTheme="minorHAnsi" w:eastAsiaTheme="minorEastAsia" w:hAnsiTheme="minorHAnsi"/>
            <w:noProof/>
            <w:szCs w:val="24"/>
            <w:lang w:eastAsia="en-GB"/>
          </w:rPr>
          <w:tab/>
        </w:r>
        <w:r w:rsidRPr="00F67759">
          <w:rPr>
            <w:rStyle w:val="Hyperlink"/>
            <w:noProof/>
          </w:rPr>
          <w:t>Capitalisation Threshold</w:t>
        </w:r>
        <w:r>
          <w:rPr>
            <w:noProof/>
            <w:webHidden/>
          </w:rPr>
          <w:tab/>
        </w:r>
        <w:r>
          <w:rPr>
            <w:noProof/>
            <w:webHidden/>
          </w:rPr>
          <w:fldChar w:fldCharType="begin"/>
        </w:r>
        <w:r>
          <w:rPr>
            <w:noProof/>
            <w:webHidden/>
          </w:rPr>
          <w:instrText xml:space="preserve"> PAGEREF _Toc229652969 \h </w:instrText>
        </w:r>
        <w:r>
          <w:rPr>
            <w:noProof/>
            <w:webHidden/>
          </w:rPr>
        </w:r>
        <w:r>
          <w:rPr>
            <w:noProof/>
            <w:webHidden/>
          </w:rPr>
          <w:fldChar w:fldCharType="separate"/>
        </w:r>
        <w:r>
          <w:rPr>
            <w:noProof/>
            <w:webHidden/>
          </w:rPr>
          <w:t>2</w:t>
        </w:r>
        <w:r>
          <w:rPr>
            <w:noProof/>
            <w:webHidden/>
          </w:rPr>
          <w:fldChar w:fldCharType="end"/>
        </w:r>
      </w:hyperlink>
    </w:p>
    <w:p w14:paraId="35BDB8E9" w14:textId="5152FD49" w:rsidR="006E078E" w:rsidRDefault="006E078E">
      <w:pPr>
        <w:pStyle w:val="TOC3"/>
        <w:tabs>
          <w:tab w:val="right" w:leader="dot" w:pos="10621"/>
        </w:tabs>
        <w:rPr>
          <w:rFonts w:asciiTheme="minorHAnsi" w:eastAsiaTheme="minorEastAsia" w:hAnsiTheme="minorHAnsi"/>
          <w:noProof/>
          <w:szCs w:val="24"/>
          <w:lang w:eastAsia="en-GB"/>
        </w:rPr>
      </w:pPr>
      <w:hyperlink w:anchor="_Toc229652970" w:history="1">
        <w:r w:rsidRPr="00F67759">
          <w:rPr>
            <w:rStyle w:val="Hyperlink"/>
            <w:noProof/>
          </w:rPr>
          <w:t>4.1 Insurance Considerations</w:t>
        </w:r>
        <w:r>
          <w:rPr>
            <w:noProof/>
            <w:webHidden/>
          </w:rPr>
          <w:tab/>
        </w:r>
        <w:r>
          <w:rPr>
            <w:noProof/>
            <w:webHidden/>
          </w:rPr>
          <w:fldChar w:fldCharType="begin"/>
        </w:r>
        <w:r>
          <w:rPr>
            <w:noProof/>
            <w:webHidden/>
          </w:rPr>
          <w:instrText xml:space="preserve"> PAGEREF _Toc229652970 \h </w:instrText>
        </w:r>
        <w:r>
          <w:rPr>
            <w:noProof/>
            <w:webHidden/>
          </w:rPr>
        </w:r>
        <w:r>
          <w:rPr>
            <w:noProof/>
            <w:webHidden/>
          </w:rPr>
          <w:fldChar w:fldCharType="separate"/>
        </w:r>
        <w:r>
          <w:rPr>
            <w:noProof/>
            <w:webHidden/>
          </w:rPr>
          <w:t>3</w:t>
        </w:r>
        <w:r>
          <w:rPr>
            <w:noProof/>
            <w:webHidden/>
          </w:rPr>
          <w:fldChar w:fldCharType="end"/>
        </w:r>
      </w:hyperlink>
    </w:p>
    <w:p w14:paraId="4A6B94B1" w14:textId="5F4D43D4" w:rsidR="006E078E" w:rsidRDefault="006E078E">
      <w:pPr>
        <w:pStyle w:val="TOC3"/>
        <w:tabs>
          <w:tab w:val="right" w:leader="dot" w:pos="10621"/>
        </w:tabs>
        <w:rPr>
          <w:rFonts w:asciiTheme="minorHAnsi" w:eastAsiaTheme="minorEastAsia" w:hAnsiTheme="minorHAnsi"/>
          <w:noProof/>
          <w:szCs w:val="24"/>
          <w:lang w:eastAsia="en-GB"/>
        </w:rPr>
      </w:pPr>
      <w:hyperlink w:anchor="_Toc229652971" w:history="1">
        <w:r w:rsidRPr="00F67759">
          <w:rPr>
            <w:rStyle w:val="Hyperlink"/>
            <w:noProof/>
          </w:rPr>
          <w:t>4.2 Risk Management</w:t>
        </w:r>
        <w:r>
          <w:rPr>
            <w:noProof/>
            <w:webHidden/>
          </w:rPr>
          <w:tab/>
        </w:r>
        <w:r>
          <w:rPr>
            <w:noProof/>
            <w:webHidden/>
          </w:rPr>
          <w:fldChar w:fldCharType="begin"/>
        </w:r>
        <w:r>
          <w:rPr>
            <w:noProof/>
            <w:webHidden/>
          </w:rPr>
          <w:instrText xml:space="preserve"> PAGEREF _Toc229652971 \h </w:instrText>
        </w:r>
        <w:r>
          <w:rPr>
            <w:noProof/>
            <w:webHidden/>
          </w:rPr>
        </w:r>
        <w:r>
          <w:rPr>
            <w:noProof/>
            <w:webHidden/>
          </w:rPr>
          <w:fldChar w:fldCharType="separate"/>
        </w:r>
        <w:r>
          <w:rPr>
            <w:noProof/>
            <w:webHidden/>
          </w:rPr>
          <w:t>3</w:t>
        </w:r>
        <w:r>
          <w:rPr>
            <w:noProof/>
            <w:webHidden/>
          </w:rPr>
          <w:fldChar w:fldCharType="end"/>
        </w:r>
      </w:hyperlink>
    </w:p>
    <w:p w14:paraId="1C34202C" w14:textId="79DCEBD7" w:rsidR="006E078E" w:rsidRDefault="006E078E">
      <w:pPr>
        <w:pStyle w:val="TOC3"/>
        <w:tabs>
          <w:tab w:val="right" w:leader="dot" w:pos="10621"/>
        </w:tabs>
        <w:rPr>
          <w:rFonts w:asciiTheme="minorHAnsi" w:eastAsiaTheme="minorEastAsia" w:hAnsiTheme="minorHAnsi"/>
          <w:noProof/>
          <w:szCs w:val="24"/>
          <w:lang w:eastAsia="en-GB"/>
        </w:rPr>
      </w:pPr>
      <w:hyperlink w:anchor="_Toc229652972" w:history="1">
        <w:r w:rsidRPr="00F67759">
          <w:rPr>
            <w:rStyle w:val="Hyperlink"/>
            <w:noProof/>
          </w:rPr>
          <w:t>4.3 Useful Life</w:t>
        </w:r>
        <w:r>
          <w:rPr>
            <w:noProof/>
            <w:webHidden/>
          </w:rPr>
          <w:tab/>
        </w:r>
        <w:r>
          <w:rPr>
            <w:noProof/>
            <w:webHidden/>
          </w:rPr>
          <w:fldChar w:fldCharType="begin"/>
        </w:r>
        <w:r>
          <w:rPr>
            <w:noProof/>
            <w:webHidden/>
          </w:rPr>
          <w:instrText xml:space="preserve"> PAGEREF _Toc229652972 \h </w:instrText>
        </w:r>
        <w:r>
          <w:rPr>
            <w:noProof/>
            <w:webHidden/>
          </w:rPr>
        </w:r>
        <w:r>
          <w:rPr>
            <w:noProof/>
            <w:webHidden/>
          </w:rPr>
          <w:fldChar w:fldCharType="separate"/>
        </w:r>
        <w:r>
          <w:rPr>
            <w:noProof/>
            <w:webHidden/>
          </w:rPr>
          <w:t>3</w:t>
        </w:r>
        <w:r>
          <w:rPr>
            <w:noProof/>
            <w:webHidden/>
          </w:rPr>
          <w:fldChar w:fldCharType="end"/>
        </w:r>
      </w:hyperlink>
    </w:p>
    <w:p w14:paraId="16C2F19B" w14:textId="4EA9B95C" w:rsidR="006E078E" w:rsidRDefault="006E078E">
      <w:pPr>
        <w:pStyle w:val="TOC3"/>
        <w:tabs>
          <w:tab w:val="right" w:leader="dot" w:pos="10621"/>
        </w:tabs>
        <w:rPr>
          <w:rFonts w:asciiTheme="minorHAnsi" w:eastAsiaTheme="minorEastAsia" w:hAnsiTheme="minorHAnsi"/>
          <w:noProof/>
          <w:szCs w:val="24"/>
          <w:lang w:eastAsia="en-GB"/>
        </w:rPr>
      </w:pPr>
      <w:hyperlink w:anchor="_Toc229652973" w:history="1">
        <w:r w:rsidRPr="00F67759">
          <w:rPr>
            <w:rStyle w:val="Hyperlink"/>
            <w:noProof/>
          </w:rPr>
          <w:t>4.4 Proportionality</w:t>
        </w:r>
        <w:r>
          <w:rPr>
            <w:noProof/>
            <w:webHidden/>
          </w:rPr>
          <w:tab/>
        </w:r>
        <w:r>
          <w:rPr>
            <w:noProof/>
            <w:webHidden/>
          </w:rPr>
          <w:fldChar w:fldCharType="begin"/>
        </w:r>
        <w:r>
          <w:rPr>
            <w:noProof/>
            <w:webHidden/>
          </w:rPr>
          <w:instrText xml:space="preserve"> PAGEREF _Toc229652973 \h </w:instrText>
        </w:r>
        <w:r>
          <w:rPr>
            <w:noProof/>
            <w:webHidden/>
          </w:rPr>
        </w:r>
        <w:r>
          <w:rPr>
            <w:noProof/>
            <w:webHidden/>
          </w:rPr>
          <w:fldChar w:fldCharType="separate"/>
        </w:r>
        <w:r>
          <w:rPr>
            <w:noProof/>
            <w:webHidden/>
          </w:rPr>
          <w:t>3</w:t>
        </w:r>
        <w:r>
          <w:rPr>
            <w:noProof/>
            <w:webHidden/>
          </w:rPr>
          <w:fldChar w:fldCharType="end"/>
        </w:r>
      </w:hyperlink>
    </w:p>
    <w:p w14:paraId="4FBB94EF" w14:textId="7E99C1D9" w:rsidR="006E078E" w:rsidRDefault="006E078E">
      <w:pPr>
        <w:pStyle w:val="TOC2"/>
        <w:tabs>
          <w:tab w:val="left" w:pos="720"/>
          <w:tab w:val="right" w:leader="dot" w:pos="10621"/>
        </w:tabs>
        <w:rPr>
          <w:rFonts w:asciiTheme="minorHAnsi" w:eastAsiaTheme="minorEastAsia" w:hAnsiTheme="minorHAnsi"/>
          <w:noProof/>
          <w:szCs w:val="24"/>
          <w:lang w:eastAsia="en-GB"/>
        </w:rPr>
      </w:pPr>
      <w:hyperlink w:anchor="_Toc229652974" w:history="1">
        <w:r w:rsidRPr="00F67759">
          <w:rPr>
            <w:rStyle w:val="Hyperlink"/>
            <w:noProof/>
          </w:rPr>
          <w:t>5.</w:t>
        </w:r>
        <w:r>
          <w:rPr>
            <w:rFonts w:asciiTheme="minorHAnsi" w:eastAsiaTheme="minorEastAsia" w:hAnsiTheme="minorHAnsi"/>
            <w:noProof/>
            <w:szCs w:val="24"/>
            <w:lang w:eastAsia="en-GB"/>
          </w:rPr>
          <w:tab/>
        </w:r>
        <w:r w:rsidRPr="00F67759">
          <w:rPr>
            <w:rStyle w:val="Hyperlink"/>
            <w:noProof/>
          </w:rPr>
          <w:t>Exceptions (Risk-Based Approach)</w:t>
        </w:r>
        <w:r>
          <w:rPr>
            <w:noProof/>
            <w:webHidden/>
          </w:rPr>
          <w:tab/>
        </w:r>
        <w:r>
          <w:rPr>
            <w:noProof/>
            <w:webHidden/>
          </w:rPr>
          <w:fldChar w:fldCharType="begin"/>
        </w:r>
        <w:r>
          <w:rPr>
            <w:noProof/>
            <w:webHidden/>
          </w:rPr>
          <w:instrText xml:space="preserve"> PAGEREF _Toc229652974 \h </w:instrText>
        </w:r>
        <w:r>
          <w:rPr>
            <w:noProof/>
            <w:webHidden/>
          </w:rPr>
        </w:r>
        <w:r>
          <w:rPr>
            <w:noProof/>
            <w:webHidden/>
          </w:rPr>
          <w:fldChar w:fldCharType="separate"/>
        </w:r>
        <w:r>
          <w:rPr>
            <w:noProof/>
            <w:webHidden/>
          </w:rPr>
          <w:t>3</w:t>
        </w:r>
        <w:r>
          <w:rPr>
            <w:noProof/>
            <w:webHidden/>
          </w:rPr>
          <w:fldChar w:fldCharType="end"/>
        </w:r>
      </w:hyperlink>
    </w:p>
    <w:p w14:paraId="6A4D758E" w14:textId="2291475D" w:rsidR="006E078E" w:rsidRDefault="006E078E">
      <w:pPr>
        <w:pStyle w:val="TOC2"/>
        <w:tabs>
          <w:tab w:val="left" w:pos="720"/>
          <w:tab w:val="right" w:leader="dot" w:pos="10621"/>
        </w:tabs>
        <w:rPr>
          <w:rFonts w:asciiTheme="minorHAnsi" w:eastAsiaTheme="minorEastAsia" w:hAnsiTheme="minorHAnsi"/>
          <w:noProof/>
          <w:szCs w:val="24"/>
          <w:lang w:eastAsia="en-GB"/>
        </w:rPr>
      </w:pPr>
      <w:hyperlink w:anchor="_Toc229652975" w:history="1">
        <w:r w:rsidRPr="00F67759">
          <w:rPr>
            <w:rStyle w:val="Hyperlink"/>
            <w:noProof/>
          </w:rPr>
          <w:t>6.</w:t>
        </w:r>
        <w:r>
          <w:rPr>
            <w:rFonts w:asciiTheme="minorHAnsi" w:eastAsiaTheme="minorEastAsia" w:hAnsiTheme="minorHAnsi"/>
            <w:noProof/>
            <w:szCs w:val="24"/>
            <w:lang w:eastAsia="en-GB"/>
          </w:rPr>
          <w:tab/>
        </w:r>
        <w:r w:rsidRPr="00F67759">
          <w:rPr>
            <w:rStyle w:val="Hyperlink"/>
            <w:noProof/>
          </w:rPr>
          <w:t>Treatment Of Assets</w:t>
        </w:r>
        <w:r>
          <w:rPr>
            <w:noProof/>
            <w:webHidden/>
          </w:rPr>
          <w:tab/>
        </w:r>
        <w:r>
          <w:rPr>
            <w:noProof/>
            <w:webHidden/>
          </w:rPr>
          <w:fldChar w:fldCharType="begin"/>
        </w:r>
        <w:r>
          <w:rPr>
            <w:noProof/>
            <w:webHidden/>
          </w:rPr>
          <w:instrText xml:space="preserve"> PAGEREF _Toc229652975 \h </w:instrText>
        </w:r>
        <w:r>
          <w:rPr>
            <w:noProof/>
            <w:webHidden/>
          </w:rPr>
        </w:r>
        <w:r>
          <w:rPr>
            <w:noProof/>
            <w:webHidden/>
          </w:rPr>
          <w:fldChar w:fldCharType="separate"/>
        </w:r>
        <w:r>
          <w:rPr>
            <w:noProof/>
            <w:webHidden/>
          </w:rPr>
          <w:t>3</w:t>
        </w:r>
        <w:r>
          <w:rPr>
            <w:noProof/>
            <w:webHidden/>
          </w:rPr>
          <w:fldChar w:fldCharType="end"/>
        </w:r>
      </w:hyperlink>
    </w:p>
    <w:p w14:paraId="38A3B588" w14:textId="4B291BB2" w:rsidR="006E078E" w:rsidRDefault="006E078E">
      <w:pPr>
        <w:pStyle w:val="TOC2"/>
        <w:tabs>
          <w:tab w:val="left" w:pos="720"/>
          <w:tab w:val="right" w:leader="dot" w:pos="10621"/>
        </w:tabs>
        <w:rPr>
          <w:rFonts w:asciiTheme="minorHAnsi" w:eastAsiaTheme="minorEastAsia" w:hAnsiTheme="minorHAnsi"/>
          <w:noProof/>
          <w:szCs w:val="24"/>
          <w:lang w:eastAsia="en-GB"/>
        </w:rPr>
      </w:pPr>
      <w:hyperlink w:anchor="_Toc229652976" w:history="1">
        <w:r w:rsidRPr="00F67759">
          <w:rPr>
            <w:rStyle w:val="Hyperlink"/>
            <w:noProof/>
          </w:rPr>
          <w:t>7.</w:t>
        </w:r>
        <w:r>
          <w:rPr>
            <w:rFonts w:asciiTheme="minorHAnsi" w:eastAsiaTheme="minorEastAsia" w:hAnsiTheme="minorHAnsi"/>
            <w:noProof/>
            <w:szCs w:val="24"/>
            <w:lang w:eastAsia="en-GB"/>
          </w:rPr>
          <w:tab/>
        </w:r>
        <w:r w:rsidRPr="00F67759">
          <w:rPr>
            <w:rStyle w:val="Hyperlink"/>
            <w:noProof/>
          </w:rPr>
          <w:t>Ongoing Review</w:t>
        </w:r>
        <w:r>
          <w:rPr>
            <w:noProof/>
            <w:webHidden/>
          </w:rPr>
          <w:tab/>
        </w:r>
        <w:r>
          <w:rPr>
            <w:noProof/>
            <w:webHidden/>
          </w:rPr>
          <w:fldChar w:fldCharType="begin"/>
        </w:r>
        <w:r>
          <w:rPr>
            <w:noProof/>
            <w:webHidden/>
          </w:rPr>
          <w:instrText xml:space="preserve"> PAGEREF _Toc229652976 \h </w:instrText>
        </w:r>
        <w:r>
          <w:rPr>
            <w:noProof/>
            <w:webHidden/>
          </w:rPr>
        </w:r>
        <w:r>
          <w:rPr>
            <w:noProof/>
            <w:webHidden/>
          </w:rPr>
          <w:fldChar w:fldCharType="separate"/>
        </w:r>
        <w:r>
          <w:rPr>
            <w:noProof/>
            <w:webHidden/>
          </w:rPr>
          <w:t>4</w:t>
        </w:r>
        <w:r>
          <w:rPr>
            <w:noProof/>
            <w:webHidden/>
          </w:rPr>
          <w:fldChar w:fldCharType="end"/>
        </w:r>
      </w:hyperlink>
    </w:p>
    <w:p w14:paraId="7B78004A" w14:textId="56D75012" w:rsidR="006E078E" w:rsidRDefault="006E078E">
      <w:pPr>
        <w:pStyle w:val="TOC2"/>
        <w:tabs>
          <w:tab w:val="left" w:pos="720"/>
          <w:tab w:val="right" w:leader="dot" w:pos="10621"/>
        </w:tabs>
        <w:rPr>
          <w:rFonts w:asciiTheme="minorHAnsi" w:eastAsiaTheme="minorEastAsia" w:hAnsiTheme="minorHAnsi"/>
          <w:noProof/>
          <w:szCs w:val="24"/>
          <w:lang w:eastAsia="en-GB"/>
        </w:rPr>
      </w:pPr>
      <w:hyperlink w:anchor="_Toc229652977" w:history="1">
        <w:r w:rsidRPr="00F67759">
          <w:rPr>
            <w:rStyle w:val="Hyperlink"/>
            <w:noProof/>
          </w:rPr>
          <w:t>8.</w:t>
        </w:r>
        <w:r>
          <w:rPr>
            <w:rFonts w:asciiTheme="minorHAnsi" w:eastAsiaTheme="minorEastAsia" w:hAnsiTheme="minorHAnsi"/>
            <w:noProof/>
            <w:szCs w:val="24"/>
            <w:lang w:eastAsia="en-GB"/>
          </w:rPr>
          <w:tab/>
        </w:r>
        <w:r w:rsidRPr="00F67759">
          <w:rPr>
            <w:rStyle w:val="Hyperlink"/>
            <w:noProof/>
          </w:rPr>
          <w:t>Monitoring and Review</w:t>
        </w:r>
        <w:r>
          <w:rPr>
            <w:noProof/>
            <w:webHidden/>
          </w:rPr>
          <w:tab/>
        </w:r>
        <w:r>
          <w:rPr>
            <w:noProof/>
            <w:webHidden/>
          </w:rPr>
          <w:fldChar w:fldCharType="begin"/>
        </w:r>
        <w:r>
          <w:rPr>
            <w:noProof/>
            <w:webHidden/>
          </w:rPr>
          <w:instrText xml:space="preserve"> PAGEREF _Toc229652977 \h </w:instrText>
        </w:r>
        <w:r>
          <w:rPr>
            <w:noProof/>
            <w:webHidden/>
          </w:rPr>
        </w:r>
        <w:r>
          <w:rPr>
            <w:noProof/>
            <w:webHidden/>
          </w:rPr>
          <w:fldChar w:fldCharType="separate"/>
        </w:r>
        <w:r>
          <w:rPr>
            <w:noProof/>
            <w:webHidden/>
          </w:rPr>
          <w:t>4</w:t>
        </w:r>
        <w:r>
          <w:rPr>
            <w:noProof/>
            <w:webHidden/>
          </w:rPr>
          <w:fldChar w:fldCharType="end"/>
        </w:r>
      </w:hyperlink>
    </w:p>
    <w:p w14:paraId="5FFA507E" w14:textId="00DB8754" w:rsidR="006E078E" w:rsidRPr="006E078E" w:rsidRDefault="006E078E" w:rsidP="006E078E">
      <w:r>
        <w:fldChar w:fldCharType="end"/>
      </w:r>
    </w:p>
    <w:p w14:paraId="653F64D9" w14:textId="77777777" w:rsidR="006E078E" w:rsidRDefault="006E078E">
      <w:pPr>
        <w:rPr>
          <w:rFonts w:eastAsiaTheme="majorEastAsia" w:cstheme="majorBidi"/>
          <w:b/>
          <w:bCs/>
          <w:szCs w:val="32"/>
        </w:rPr>
      </w:pPr>
      <w:r>
        <w:br w:type="page"/>
      </w:r>
    </w:p>
    <w:p w14:paraId="4276193C" w14:textId="4C75FB88" w:rsidR="00A748C2" w:rsidRPr="00563504" w:rsidRDefault="0044653A" w:rsidP="006E078E">
      <w:pPr>
        <w:pStyle w:val="Heading2"/>
      </w:pPr>
      <w:bookmarkStart w:id="1" w:name="_Toc229652966"/>
      <w:r>
        <w:lastRenderedPageBreak/>
        <w:t>Introduction</w:t>
      </w:r>
      <w:bookmarkEnd w:id="1"/>
    </w:p>
    <w:p w14:paraId="6CD89F78" w14:textId="77777777" w:rsidR="0044653A" w:rsidRDefault="00A748C2" w:rsidP="0044653A">
      <w:r w:rsidRPr="00A748C2">
        <w:t xml:space="preserve">The Council is required to adopt a clear and consistent methodology for recording assets, including setting a minimum value threshold for inclusion in the Asset Register. </w:t>
      </w:r>
    </w:p>
    <w:p w14:paraId="7796D4F0" w14:textId="77777777" w:rsidR="0044653A" w:rsidRPr="0044653A" w:rsidRDefault="0044653A" w:rsidP="0044653A">
      <w:r w:rsidRPr="0044653A">
        <w:t>The adoption of a clear, risk-based threshold aligned to the Council’s insurance arrangements provides a robust, proportionate, and auditable framework for asset management.</w:t>
      </w:r>
    </w:p>
    <w:p w14:paraId="70740308" w14:textId="1E789C2B" w:rsidR="0044653A" w:rsidRPr="0044653A" w:rsidRDefault="0044653A" w:rsidP="0044653A">
      <w:r>
        <w:t>This ensures</w:t>
      </w:r>
      <w:r w:rsidRPr="0044653A">
        <w:t xml:space="preserve"> the Council is fully compliant with the latest Practitioners’ Guide and establishes a consistent baseline for future financial reporting.</w:t>
      </w:r>
    </w:p>
    <w:p w14:paraId="6D659C9F" w14:textId="0227082B" w:rsidR="0044653A" w:rsidRPr="0044653A" w:rsidRDefault="0044653A" w:rsidP="0044653A">
      <w:r>
        <w:t xml:space="preserve">The 2026 </w:t>
      </w:r>
      <w:r w:rsidRPr="0044653A">
        <w:t>Practitioners’ Guide now requires clearer:</w:t>
      </w:r>
    </w:p>
    <w:p w14:paraId="6E366836" w14:textId="77777777" w:rsidR="0044653A" w:rsidRPr="0044653A" w:rsidRDefault="0044653A" w:rsidP="0044653A">
      <w:pPr>
        <w:numPr>
          <w:ilvl w:val="0"/>
          <w:numId w:val="5"/>
        </w:numPr>
      </w:pPr>
      <w:r w:rsidRPr="0044653A">
        <w:t>Policy definition</w:t>
      </w:r>
    </w:p>
    <w:p w14:paraId="3848C18D" w14:textId="77777777" w:rsidR="0044653A" w:rsidRPr="0044653A" w:rsidRDefault="0044653A" w:rsidP="0044653A">
      <w:pPr>
        <w:numPr>
          <w:ilvl w:val="0"/>
          <w:numId w:val="5"/>
        </w:numPr>
      </w:pPr>
      <w:r w:rsidRPr="0044653A">
        <w:t>Threshold justification</w:t>
      </w:r>
    </w:p>
    <w:p w14:paraId="5A360148" w14:textId="77777777" w:rsidR="0044653A" w:rsidRPr="0044653A" w:rsidRDefault="0044653A" w:rsidP="0044653A">
      <w:pPr>
        <w:numPr>
          <w:ilvl w:val="0"/>
          <w:numId w:val="5"/>
        </w:numPr>
      </w:pPr>
      <w:r w:rsidRPr="0044653A">
        <w:t>Consistency of treatment</w:t>
      </w:r>
    </w:p>
    <w:p w14:paraId="64DC16CC" w14:textId="77777777" w:rsidR="0044653A" w:rsidRPr="0044653A" w:rsidRDefault="0044653A" w:rsidP="0044653A">
      <w:pPr>
        <w:numPr>
          <w:ilvl w:val="0"/>
          <w:numId w:val="5"/>
        </w:numPr>
      </w:pPr>
      <w:r w:rsidRPr="0044653A">
        <w:t>Transparency in any restatement of figures</w:t>
      </w:r>
    </w:p>
    <w:p w14:paraId="49511CA3" w14:textId="725DA34D" w:rsidR="00F15102" w:rsidRPr="00F15102" w:rsidRDefault="0044653A" w:rsidP="006E078E">
      <w:pPr>
        <w:pStyle w:val="Heading2"/>
      </w:pPr>
      <w:bookmarkStart w:id="2" w:name="_Toc229652967"/>
      <w:r w:rsidRPr="00F15102">
        <w:t xml:space="preserve">Purpose </w:t>
      </w:r>
      <w:r>
        <w:t>of the Policy</w:t>
      </w:r>
      <w:bookmarkEnd w:id="2"/>
    </w:p>
    <w:p w14:paraId="5550DF56" w14:textId="77777777" w:rsidR="00F15102" w:rsidRPr="00A748C2" w:rsidRDefault="00F15102" w:rsidP="0044653A">
      <w:pPr>
        <w:numPr>
          <w:ilvl w:val="0"/>
          <w:numId w:val="40"/>
        </w:numPr>
      </w:pPr>
      <w:r w:rsidRPr="00A748C2">
        <w:t>The adoption of a minimum capitalisation threshold for the Asset Register.</w:t>
      </w:r>
    </w:p>
    <w:p w14:paraId="1A94CA59" w14:textId="77777777" w:rsidR="00F15102" w:rsidRPr="00A748C2" w:rsidRDefault="00F15102" w:rsidP="0044653A">
      <w:pPr>
        <w:numPr>
          <w:ilvl w:val="0"/>
          <w:numId w:val="40"/>
        </w:numPr>
      </w:pPr>
      <w:r w:rsidRPr="00A748C2">
        <w:t>A formal methodology and rationale in line with the 2026/27 Practitioners’ Guide.</w:t>
      </w:r>
    </w:p>
    <w:p w14:paraId="59238595" w14:textId="77777777" w:rsidR="00F15102" w:rsidRPr="00A748C2" w:rsidRDefault="00F15102" w:rsidP="0044653A">
      <w:pPr>
        <w:numPr>
          <w:ilvl w:val="0"/>
          <w:numId w:val="40"/>
        </w:numPr>
      </w:pPr>
      <w:r w:rsidRPr="00A748C2">
        <w:t>The restatement of asset values (AGAR Box 9) to ensure compliance with proper practices.</w:t>
      </w:r>
    </w:p>
    <w:p w14:paraId="42C88962" w14:textId="46597404" w:rsidR="00F15102" w:rsidRPr="00A748C2" w:rsidRDefault="0044653A" w:rsidP="0044653A">
      <w:pPr>
        <w:numPr>
          <w:ilvl w:val="0"/>
          <w:numId w:val="40"/>
        </w:numPr>
      </w:pPr>
      <w:r>
        <w:t>Ensuring</w:t>
      </w:r>
      <w:r w:rsidR="00F15102" w:rsidRPr="00A748C2">
        <w:t xml:space="preserve"> consistency and transparency in future years.</w:t>
      </w:r>
    </w:p>
    <w:p w14:paraId="3E40D465" w14:textId="04E3D9B6" w:rsidR="00F15102" w:rsidRPr="00F15102" w:rsidRDefault="0044653A" w:rsidP="006E078E">
      <w:pPr>
        <w:pStyle w:val="Heading2"/>
      </w:pPr>
      <w:bookmarkStart w:id="3" w:name="_Toc229652968"/>
      <w:r>
        <w:t xml:space="preserve">Legal and Governance </w:t>
      </w:r>
      <w:r w:rsidRPr="00F15102">
        <w:t>Background</w:t>
      </w:r>
      <w:bookmarkEnd w:id="3"/>
    </w:p>
    <w:p w14:paraId="582102A1" w14:textId="77777777" w:rsidR="00F15102" w:rsidRPr="00F15102" w:rsidRDefault="00F15102" w:rsidP="00F15102">
      <w:r w:rsidRPr="00F15102">
        <w:t>The 2026/27 Practitioners’ Guide sets out updated expectations regarding the management and recording of fixed assets (Section 5.57–5.69).</w:t>
      </w:r>
    </w:p>
    <w:p w14:paraId="056EAF76" w14:textId="77777777" w:rsidR="00F15102" w:rsidRPr="00F15102" w:rsidRDefault="00F15102" w:rsidP="00F15102">
      <w:r w:rsidRPr="00F15102">
        <w:t>The Asset Register forms a critical part of the Council’s governance framework by:</w:t>
      </w:r>
    </w:p>
    <w:p w14:paraId="024DF499" w14:textId="77777777" w:rsidR="00F15102" w:rsidRPr="00F15102" w:rsidRDefault="00F15102" w:rsidP="00F15102">
      <w:pPr>
        <w:numPr>
          <w:ilvl w:val="0"/>
          <w:numId w:val="2"/>
        </w:numPr>
      </w:pPr>
      <w:r w:rsidRPr="00F15102">
        <w:t>Facilitating effective control over assets</w:t>
      </w:r>
    </w:p>
    <w:p w14:paraId="03AD43F0" w14:textId="77777777" w:rsidR="00F15102" w:rsidRPr="00F15102" w:rsidRDefault="00F15102" w:rsidP="00F15102">
      <w:pPr>
        <w:numPr>
          <w:ilvl w:val="0"/>
          <w:numId w:val="2"/>
        </w:numPr>
      </w:pPr>
      <w:r w:rsidRPr="00F15102">
        <w:t>Supporting financial planning and decision-making</w:t>
      </w:r>
    </w:p>
    <w:p w14:paraId="29140411" w14:textId="77777777" w:rsidR="00F15102" w:rsidRPr="00F15102" w:rsidRDefault="00F15102" w:rsidP="00F15102">
      <w:pPr>
        <w:numPr>
          <w:ilvl w:val="0"/>
          <w:numId w:val="2"/>
        </w:numPr>
      </w:pPr>
      <w:r w:rsidRPr="00F15102">
        <w:t xml:space="preserve">Providing the basis </w:t>
      </w:r>
      <w:r w:rsidRPr="00A748C2">
        <w:t>for insurance cover</w:t>
      </w:r>
    </w:p>
    <w:p w14:paraId="7FECBB48" w14:textId="77777777" w:rsidR="00F15102" w:rsidRPr="00F15102" w:rsidRDefault="00F15102" w:rsidP="00F15102">
      <w:pPr>
        <w:numPr>
          <w:ilvl w:val="0"/>
          <w:numId w:val="2"/>
        </w:numPr>
      </w:pPr>
      <w:r w:rsidRPr="00F15102">
        <w:t xml:space="preserve">Supporting the figure reported in </w:t>
      </w:r>
      <w:r w:rsidRPr="00A748C2">
        <w:t>Box 9 of the AGAR</w:t>
      </w:r>
    </w:p>
    <w:p w14:paraId="37D9B62D" w14:textId="77777777" w:rsidR="00F15102" w:rsidRPr="00F15102" w:rsidRDefault="00F15102" w:rsidP="00F15102">
      <w:r w:rsidRPr="00F15102">
        <w:t>Authorities are required to:</w:t>
      </w:r>
    </w:p>
    <w:p w14:paraId="362EA5B4" w14:textId="77777777" w:rsidR="00F15102" w:rsidRPr="00A748C2" w:rsidRDefault="00F15102" w:rsidP="00F15102">
      <w:pPr>
        <w:numPr>
          <w:ilvl w:val="0"/>
          <w:numId w:val="3"/>
        </w:numPr>
      </w:pPr>
      <w:r w:rsidRPr="00A748C2">
        <w:t>Record assets at purchase cost (or £1 for gifted/community assets)</w:t>
      </w:r>
    </w:p>
    <w:p w14:paraId="3697BD90" w14:textId="77777777" w:rsidR="00F15102" w:rsidRPr="00A748C2" w:rsidRDefault="00F15102" w:rsidP="00F15102">
      <w:pPr>
        <w:numPr>
          <w:ilvl w:val="0"/>
          <w:numId w:val="3"/>
        </w:numPr>
      </w:pPr>
      <w:r w:rsidRPr="00A748C2">
        <w:t>Apply a consistent and reasonable valuation methodology</w:t>
      </w:r>
    </w:p>
    <w:p w14:paraId="7650089D" w14:textId="77777777" w:rsidR="00F15102" w:rsidRPr="00A748C2" w:rsidRDefault="00F15102" w:rsidP="00F15102">
      <w:pPr>
        <w:numPr>
          <w:ilvl w:val="0"/>
          <w:numId w:val="3"/>
        </w:numPr>
      </w:pPr>
      <w:r w:rsidRPr="00A748C2">
        <w:t>Set and minute a minimum threshold for capitalisation</w:t>
      </w:r>
    </w:p>
    <w:p w14:paraId="77675DED" w14:textId="77777777" w:rsidR="00F15102" w:rsidRPr="00A748C2" w:rsidRDefault="00F15102" w:rsidP="00F15102">
      <w:pPr>
        <w:numPr>
          <w:ilvl w:val="0"/>
          <w:numId w:val="3"/>
        </w:numPr>
      </w:pPr>
      <w:r w:rsidRPr="00A748C2">
        <w:t>Be able to fully explain variances year-on-year</w:t>
      </w:r>
    </w:p>
    <w:p w14:paraId="0AD09CDF" w14:textId="7F247F6C" w:rsidR="00F15102" w:rsidRPr="00F15102" w:rsidRDefault="0044653A" w:rsidP="006E078E">
      <w:pPr>
        <w:pStyle w:val="Heading2"/>
      </w:pPr>
      <w:bookmarkStart w:id="4" w:name="_Toc229652969"/>
      <w:r w:rsidRPr="00F15102">
        <w:t>Capitalisation Threshold</w:t>
      </w:r>
      <w:bookmarkEnd w:id="4"/>
    </w:p>
    <w:p w14:paraId="001EC240" w14:textId="3710B789" w:rsidR="00F15102" w:rsidRPr="00A748C2" w:rsidRDefault="0044653A" w:rsidP="00F15102">
      <w:r>
        <w:t xml:space="preserve">The Council has agreed and adopted </w:t>
      </w:r>
      <w:r w:rsidR="00F15102" w:rsidRPr="00F15102">
        <w:t xml:space="preserve">a </w:t>
      </w:r>
      <w:r w:rsidR="00F15102" w:rsidRPr="00A748C2">
        <w:t>minimum value threshold of £250 for inclusion in the Asset Register.</w:t>
      </w:r>
    </w:p>
    <w:p w14:paraId="5A6DEE4D" w14:textId="77777777" w:rsidR="00F15102" w:rsidRPr="00A748C2" w:rsidRDefault="00F15102" w:rsidP="00F15102">
      <w:r w:rsidRPr="00A748C2">
        <w:lastRenderedPageBreak/>
        <w:t>The proposed threshold has been determined using a risk-based and proportionate approach, taking into account:</w:t>
      </w:r>
    </w:p>
    <w:p w14:paraId="465BED85" w14:textId="466D914B" w:rsidR="00F15102" w:rsidRPr="00F15102" w:rsidRDefault="00A748C2" w:rsidP="0044653A">
      <w:pPr>
        <w:pStyle w:val="Heading3"/>
      </w:pPr>
      <w:bookmarkStart w:id="5" w:name="_Toc229652970"/>
      <w:r>
        <w:t>4</w:t>
      </w:r>
      <w:r w:rsidR="00F15102" w:rsidRPr="00F15102">
        <w:t>.1 Insurance Considerations</w:t>
      </w:r>
      <w:bookmarkEnd w:id="5"/>
    </w:p>
    <w:p w14:paraId="4FB3D039" w14:textId="77777777" w:rsidR="00F15102" w:rsidRPr="00F15102" w:rsidRDefault="00F15102" w:rsidP="00F15102">
      <w:pPr>
        <w:numPr>
          <w:ilvl w:val="0"/>
          <w:numId w:val="6"/>
        </w:numPr>
      </w:pPr>
      <w:r w:rsidRPr="00F15102">
        <w:t xml:space="preserve">The Council’s insurance excess is </w:t>
      </w:r>
      <w:r w:rsidRPr="00A748C2">
        <w:t>£250</w:t>
      </w:r>
    </w:p>
    <w:p w14:paraId="4047EA6E" w14:textId="77777777" w:rsidR="00F15102" w:rsidRPr="00F15102" w:rsidRDefault="00F15102" w:rsidP="00F15102">
      <w:pPr>
        <w:numPr>
          <w:ilvl w:val="0"/>
          <w:numId w:val="6"/>
        </w:numPr>
      </w:pPr>
      <w:r w:rsidRPr="00F15102">
        <w:t>Items below this value would not normally be subject to individual insurance claims</w:t>
      </w:r>
    </w:p>
    <w:p w14:paraId="21F961FE" w14:textId="77777777" w:rsidR="00F15102" w:rsidRPr="00F15102" w:rsidRDefault="00F15102" w:rsidP="00F15102">
      <w:pPr>
        <w:numPr>
          <w:ilvl w:val="0"/>
          <w:numId w:val="6"/>
        </w:numPr>
      </w:pPr>
      <w:r w:rsidRPr="00F15102">
        <w:t>Therefore, recording such items as fixed assets provides limited additional control</w:t>
      </w:r>
    </w:p>
    <w:p w14:paraId="7731138E" w14:textId="66510606" w:rsidR="00F15102" w:rsidRPr="00F15102" w:rsidRDefault="00A748C2" w:rsidP="0044653A">
      <w:pPr>
        <w:pStyle w:val="Heading3"/>
      </w:pPr>
      <w:bookmarkStart w:id="6" w:name="_Toc229652971"/>
      <w:r>
        <w:t>4</w:t>
      </w:r>
      <w:r w:rsidR="00F15102" w:rsidRPr="00F15102">
        <w:t>.2 Risk Management</w:t>
      </w:r>
      <w:bookmarkEnd w:id="6"/>
    </w:p>
    <w:p w14:paraId="30C816F6" w14:textId="77777777" w:rsidR="00F15102" w:rsidRPr="00A748C2" w:rsidRDefault="00F15102" w:rsidP="00F15102">
      <w:pPr>
        <w:numPr>
          <w:ilvl w:val="0"/>
          <w:numId w:val="7"/>
        </w:numPr>
      </w:pPr>
      <w:r w:rsidRPr="00F15102">
        <w:t xml:space="preserve">Assets above £250 represent a </w:t>
      </w:r>
      <w:r w:rsidRPr="00A748C2">
        <w:t>material financial and operational risk</w:t>
      </w:r>
    </w:p>
    <w:p w14:paraId="0725B642" w14:textId="77777777" w:rsidR="00F15102" w:rsidRPr="00F15102" w:rsidRDefault="00F15102" w:rsidP="00F15102">
      <w:pPr>
        <w:numPr>
          <w:ilvl w:val="0"/>
          <w:numId w:val="7"/>
        </w:numPr>
      </w:pPr>
      <w:r w:rsidRPr="00F15102">
        <w:t>These assets warrant formal recording, monitoring, and accountability</w:t>
      </w:r>
    </w:p>
    <w:p w14:paraId="4CCDC21D" w14:textId="1C6F7248" w:rsidR="00F15102" w:rsidRPr="00F15102" w:rsidRDefault="00A748C2" w:rsidP="0044653A">
      <w:pPr>
        <w:pStyle w:val="Heading3"/>
      </w:pPr>
      <w:bookmarkStart w:id="7" w:name="_Toc229652972"/>
      <w:r>
        <w:t>4</w:t>
      </w:r>
      <w:r w:rsidR="00F15102" w:rsidRPr="00F15102">
        <w:t>.3 Useful Life</w:t>
      </w:r>
      <w:bookmarkEnd w:id="7"/>
    </w:p>
    <w:p w14:paraId="0C9CBEF6" w14:textId="77777777" w:rsidR="00F15102" w:rsidRPr="00F15102" w:rsidRDefault="00F15102" w:rsidP="00F15102">
      <w:pPr>
        <w:numPr>
          <w:ilvl w:val="0"/>
          <w:numId w:val="8"/>
        </w:numPr>
      </w:pPr>
      <w:r w:rsidRPr="00F15102">
        <w:t>Assets above this threshold are more likely to:</w:t>
      </w:r>
    </w:p>
    <w:p w14:paraId="74569079" w14:textId="77777777" w:rsidR="00F15102" w:rsidRPr="00F15102" w:rsidRDefault="00F15102" w:rsidP="00F15102">
      <w:pPr>
        <w:numPr>
          <w:ilvl w:val="1"/>
          <w:numId w:val="8"/>
        </w:numPr>
      </w:pPr>
      <w:r w:rsidRPr="00F15102">
        <w:t xml:space="preserve">Have a </w:t>
      </w:r>
      <w:r w:rsidRPr="00A748C2">
        <w:t>useful life exceeding one year</w:t>
      </w:r>
    </w:p>
    <w:p w14:paraId="37F15922" w14:textId="77777777" w:rsidR="00F15102" w:rsidRPr="00F15102" w:rsidRDefault="00F15102" w:rsidP="00F15102">
      <w:pPr>
        <w:numPr>
          <w:ilvl w:val="1"/>
          <w:numId w:val="8"/>
        </w:numPr>
      </w:pPr>
      <w:r w:rsidRPr="00F15102">
        <w:t>Contribute to ongoing service delivery</w:t>
      </w:r>
    </w:p>
    <w:p w14:paraId="40F54BD6" w14:textId="1A082AF4" w:rsidR="00F15102" w:rsidRPr="00F15102" w:rsidRDefault="00A748C2" w:rsidP="0044653A">
      <w:pPr>
        <w:pStyle w:val="Heading3"/>
      </w:pPr>
      <w:bookmarkStart w:id="8" w:name="_Toc229652973"/>
      <w:r>
        <w:t>4</w:t>
      </w:r>
      <w:r w:rsidR="00F15102" w:rsidRPr="00F15102">
        <w:t>.4 Proportionality</w:t>
      </w:r>
      <w:bookmarkEnd w:id="8"/>
    </w:p>
    <w:p w14:paraId="1D6B2C75" w14:textId="77777777" w:rsidR="00F15102" w:rsidRPr="00F15102" w:rsidRDefault="00F15102" w:rsidP="00F15102">
      <w:pPr>
        <w:numPr>
          <w:ilvl w:val="0"/>
          <w:numId w:val="9"/>
        </w:numPr>
      </w:pPr>
      <w:r w:rsidRPr="00F15102">
        <w:t>A lower threshold would:</w:t>
      </w:r>
    </w:p>
    <w:p w14:paraId="33954492" w14:textId="77777777" w:rsidR="00F15102" w:rsidRPr="00F15102" w:rsidRDefault="00F15102" w:rsidP="00F15102">
      <w:pPr>
        <w:numPr>
          <w:ilvl w:val="1"/>
          <w:numId w:val="9"/>
        </w:numPr>
      </w:pPr>
      <w:r w:rsidRPr="00F15102">
        <w:t>Create unnecessary administrative burden</w:t>
      </w:r>
    </w:p>
    <w:p w14:paraId="00745422" w14:textId="77777777" w:rsidR="00F15102" w:rsidRPr="00F15102" w:rsidRDefault="00F15102" w:rsidP="00F15102">
      <w:pPr>
        <w:numPr>
          <w:ilvl w:val="1"/>
          <w:numId w:val="9"/>
        </w:numPr>
      </w:pPr>
      <w:r w:rsidRPr="00F15102">
        <w:t>Not materially improve governance or control</w:t>
      </w:r>
    </w:p>
    <w:p w14:paraId="7DC90D91" w14:textId="515B7627" w:rsidR="00F15102" w:rsidRPr="00F15102" w:rsidRDefault="0044653A" w:rsidP="006E078E">
      <w:pPr>
        <w:pStyle w:val="Heading2"/>
      </w:pPr>
      <w:bookmarkStart w:id="9" w:name="_Toc229652974"/>
      <w:r w:rsidRPr="00F15102">
        <w:t>Exceptions (Risk-Based Approach)</w:t>
      </w:r>
      <w:bookmarkEnd w:id="9"/>
    </w:p>
    <w:p w14:paraId="251A611C" w14:textId="77777777" w:rsidR="00F15102" w:rsidRPr="00F15102" w:rsidRDefault="00F15102" w:rsidP="00F15102">
      <w:r w:rsidRPr="00F15102">
        <w:t>Regardless of value, items will be recorded (either in the Asset Register or a supporting inventory) where they are:</w:t>
      </w:r>
    </w:p>
    <w:p w14:paraId="000C40EC" w14:textId="77777777" w:rsidR="00F15102" w:rsidRPr="00F15102" w:rsidRDefault="00F15102" w:rsidP="00F15102">
      <w:pPr>
        <w:numPr>
          <w:ilvl w:val="0"/>
          <w:numId w:val="10"/>
        </w:numPr>
      </w:pPr>
      <w:r w:rsidRPr="00F15102">
        <w:t>High risk (e.g. theft-prone items such as IT equipment or tools)</w:t>
      </w:r>
    </w:p>
    <w:p w14:paraId="712357BA" w14:textId="77777777" w:rsidR="00F15102" w:rsidRPr="00F15102" w:rsidRDefault="00F15102" w:rsidP="00F15102">
      <w:pPr>
        <w:numPr>
          <w:ilvl w:val="0"/>
          <w:numId w:val="10"/>
        </w:numPr>
      </w:pPr>
      <w:r w:rsidRPr="00F15102">
        <w:t>Operationally critical</w:t>
      </w:r>
    </w:p>
    <w:p w14:paraId="73E96B09" w14:textId="77777777" w:rsidR="00F15102" w:rsidRPr="00F15102" w:rsidRDefault="00F15102" w:rsidP="00F15102">
      <w:pPr>
        <w:numPr>
          <w:ilvl w:val="0"/>
          <w:numId w:val="10"/>
        </w:numPr>
      </w:pPr>
      <w:r w:rsidRPr="00F15102">
        <w:t>Sensitive (e.g. data-holding devices)</w:t>
      </w:r>
    </w:p>
    <w:p w14:paraId="5CBC3878" w14:textId="77777777" w:rsidR="00F15102" w:rsidRPr="00F15102" w:rsidRDefault="00F15102" w:rsidP="00F15102">
      <w:pPr>
        <w:numPr>
          <w:ilvl w:val="0"/>
          <w:numId w:val="10"/>
        </w:numPr>
      </w:pPr>
      <w:r w:rsidRPr="00F15102">
        <w:t>Required for insurance purposes</w:t>
      </w:r>
    </w:p>
    <w:p w14:paraId="1A9818C0" w14:textId="0D62EC25" w:rsidR="00F15102" w:rsidRPr="00F15102" w:rsidRDefault="0044653A" w:rsidP="006E078E">
      <w:pPr>
        <w:pStyle w:val="Heading2"/>
      </w:pPr>
      <w:bookmarkStart w:id="10" w:name="_Toc229652975"/>
      <w:r w:rsidRPr="00F15102">
        <w:t>Treatment Of Assets</w:t>
      </w:r>
      <w:bookmarkEnd w:id="10"/>
    </w:p>
    <w:p w14:paraId="57FA47DA" w14:textId="77777777" w:rsidR="00F15102" w:rsidRPr="00F15102" w:rsidRDefault="00F15102" w:rsidP="00F15102">
      <w:r w:rsidRPr="00F15102">
        <w:t>In line with the Practitioners’ Guide:</w:t>
      </w:r>
    </w:p>
    <w:p w14:paraId="37A368B0" w14:textId="77777777" w:rsidR="00F15102" w:rsidRPr="00A748C2" w:rsidRDefault="00F15102" w:rsidP="00F15102">
      <w:pPr>
        <w:numPr>
          <w:ilvl w:val="0"/>
          <w:numId w:val="11"/>
        </w:numPr>
      </w:pPr>
      <w:r w:rsidRPr="00A748C2">
        <w:t>Assets will be recorded at purchase cost</w:t>
      </w:r>
    </w:p>
    <w:p w14:paraId="12F3F065" w14:textId="77777777" w:rsidR="00F15102" w:rsidRPr="00A748C2" w:rsidRDefault="00F15102" w:rsidP="00F15102">
      <w:pPr>
        <w:numPr>
          <w:ilvl w:val="0"/>
          <w:numId w:val="11"/>
        </w:numPr>
      </w:pPr>
      <w:r w:rsidRPr="00A748C2">
        <w:t>Gifted or community assets will be recorded at £1</w:t>
      </w:r>
    </w:p>
    <w:p w14:paraId="335A1EF8" w14:textId="77777777" w:rsidR="00F15102" w:rsidRPr="00A748C2" w:rsidRDefault="00F15102" w:rsidP="00F15102">
      <w:pPr>
        <w:numPr>
          <w:ilvl w:val="0"/>
          <w:numId w:val="11"/>
        </w:numPr>
      </w:pPr>
      <w:r w:rsidRPr="00A748C2">
        <w:t>Assets under construction will only be recorded when:</w:t>
      </w:r>
    </w:p>
    <w:p w14:paraId="2362E67D" w14:textId="77777777" w:rsidR="00F15102" w:rsidRPr="00F15102" w:rsidRDefault="00F15102" w:rsidP="00F15102">
      <w:pPr>
        <w:numPr>
          <w:ilvl w:val="1"/>
          <w:numId w:val="11"/>
        </w:numPr>
      </w:pPr>
      <w:r w:rsidRPr="00F15102">
        <w:t>Complete</w:t>
      </w:r>
    </w:p>
    <w:p w14:paraId="24310D72" w14:textId="77777777" w:rsidR="00F15102" w:rsidRPr="00F15102" w:rsidRDefault="00F15102" w:rsidP="00F15102">
      <w:pPr>
        <w:numPr>
          <w:ilvl w:val="1"/>
          <w:numId w:val="11"/>
        </w:numPr>
      </w:pPr>
      <w:r w:rsidRPr="00F15102">
        <w:t>Brought into use</w:t>
      </w:r>
    </w:p>
    <w:p w14:paraId="08DDA58F" w14:textId="77777777" w:rsidR="00F15102" w:rsidRPr="00F15102" w:rsidRDefault="00F15102" w:rsidP="00F15102">
      <w:pPr>
        <w:numPr>
          <w:ilvl w:val="0"/>
          <w:numId w:val="11"/>
        </w:numPr>
      </w:pPr>
      <w:r w:rsidRPr="00F15102">
        <w:t>Obsolete or disposed assets will be clearly identified</w:t>
      </w:r>
    </w:p>
    <w:p w14:paraId="3A251BF1" w14:textId="77777777" w:rsidR="00F15102" w:rsidRPr="00F15102" w:rsidRDefault="00F15102" w:rsidP="00F15102">
      <w:r w:rsidRPr="00F15102">
        <w:lastRenderedPageBreak/>
        <w:t xml:space="preserve">The Council will </w:t>
      </w:r>
      <w:r w:rsidRPr="00A748C2">
        <w:t>not apply depreciation or revaluation</w:t>
      </w:r>
      <w:r w:rsidRPr="00F15102">
        <w:t>, in accordance with proper practices.</w:t>
      </w:r>
    </w:p>
    <w:p w14:paraId="0149BCEF" w14:textId="3EFD6601" w:rsidR="00F15102" w:rsidRPr="00F15102" w:rsidRDefault="0044653A" w:rsidP="006E078E">
      <w:pPr>
        <w:pStyle w:val="Heading2"/>
      </w:pPr>
      <w:bookmarkStart w:id="11" w:name="_Toc229652976"/>
      <w:r w:rsidRPr="00F15102">
        <w:t>Ongoing Review</w:t>
      </w:r>
      <w:bookmarkEnd w:id="11"/>
    </w:p>
    <w:p w14:paraId="04E1D2DA" w14:textId="77777777" w:rsidR="00F15102" w:rsidRPr="00F15102" w:rsidRDefault="00F15102" w:rsidP="00F15102">
      <w:r w:rsidRPr="00F15102">
        <w:t>The Council will:</w:t>
      </w:r>
    </w:p>
    <w:p w14:paraId="6662A73F" w14:textId="77777777" w:rsidR="00F15102" w:rsidRPr="00F15102" w:rsidRDefault="00F15102" w:rsidP="00F15102">
      <w:pPr>
        <w:numPr>
          <w:ilvl w:val="0"/>
          <w:numId w:val="15"/>
        </w:numPr>
      </w:pPr>
      <w:r w:rsidRPr="00F15102">
        <w:t xml:space="preserve">Review the </w:t>
      </w:r>
      <w:r w:rsidRPr="00A748C2">
        <w:t>£250 threshold annually</w:t>
      </w:r>
    </w:p>
    <w:p w14:paraId="71B70E1C" w14:textId="77777777" w:rsidR="00F15102" w:rsidRPr="00F15102" w:rsidRDefault="00F15102" w:rsidP="00F15102">
      <w:pPr>
        <w:numPr>
          <w:ilvl w:val="0"/>
          <w:numId w:val="15"/>
        </w:numPr>
      </w:pPr>
      <w:r w:rsidRPr="00F15102">
        <w:t>Consider:</w:t>
      </w:r>
    </w:p>
    <w:p w14:paraId="16A52A2E" w14:textId="77777777" w:rsidR="00F15102" w:rsidRPr="00F15102" w:rsidRDefault="00F15102" w:rsidP="00F15102">
      <w:pPr>
        <w:numPr>
          <w:ilvl w:val="1"/>
          <w:numId w:val="15"/>
        </w:numPr>
      </w:pPr>
      <w:r w:rsidRPr="00F15102">
        <w:t>Changes in insurance excess</w:t>
      </w:r>
    </w:p>
    <w:p w14:paraId="594FF0AA" w14:textId="77777777" w:rsidR="00F15102" w:rsidRPr="00F15102" w:rsidRDefault="00F15102" w:rsidP="00F15102">
      <w:pPr>
        <w:numPr>
          <w:ilvl w:val="1"/>
          <w:numId w:val="15"/>
        </w:numPr>
      </w:pPr>
      <w:r w:rsidRPr="00F15102">
        <w:t>Inflation/materiality</w:t>
      </w:r>
    </w:p>
    <w:p w14:paraId="6AD08E4F" w14:textId="77777777" w:rsidR="00F15102" w:rsidRPr="00F15102" w:rsidRDefault="00F15102" w:rsidP="00F15102">
      <w:pPr>
        <w:numPr>
          <w:ilvl w:val="1"/>
          <w:numId w:val="15"/>
        </w:numPr>
      </w:pPr>
      <w:r w:rsidRPr="00F15102">
        <w:t>Risk profile of assets</w:t>
      </w:r>
    </w:p>
    <w:p w14:paraId="5DF063C2" w14:textId="77777777" w:rsidR="00F15102" w:rsidRPr="00F15102" w:rsidRDefault="00F15102" w:rsidP="00F15102">
      <w:r w:rsidRPr="00F15102">
        <w:t xml:space="preserve">The review and any amendments </w:t>
      </w:r>
      <w:r w:rsidRPr="00A748C2">
        <w:t>will be formally minuted.</w:t>
      </w:r>
    </w:p>
    <w:p w14:paraId="6B91D805" w14:textId="77777777" w:rsidR="0044653A" w:rsidRPr="00BE635E" w:rsidRDefault="0044653A" w:rsidP="006E078E">
      <w:pPr>
        <w:pStyle w:val="Heading2"/>
      </w:pPr>
      <w:bookmarkStart w:id="12" w:name="_Toc229424251"/>
      <w:bookmarkStart w:id="13" w:name="_Toc229652977"/>
      <w:r>
        <w:t>Monitoring and Review</w:t>
      </w:r>
      <w:bookmarkEnd w:id="12"/>
      <w:bookmarkEnd w:id="13"/>
    </w:p>
    <w:p w14:paraId="5519213D" w14:textId="1F5D3BD3" w:rsidR="0044653A" w:rsidRDefault="0044653A" w:rsidP="0044653A">
      <w:pPr>
        <w:spacing w:after="400"/>
      </w:pPr>
      <w:r>
        <w:t xml:space="preserve">The Executive Officer shall be responsible for reviewing this policy annually to ensure that it meets legal requirements and reflects current working practices. Any significant incidents will trigger an immediate review. Changes will be approved by </w:t>
      </w:r>
      <w:r>
        <w:t>Full Council.</w:t>
      </w:r>
    </w:p>
    <w:p w14:paraId="35D22BCB" w14:textId="3A124FF2" w:rsidR="00F15102" w:rsidRPr="00F15102" w:rsidRDefault="00F15102" w:rsidP="0044653A"/>
    <w:sectPr w:rsidR="00F15102" w:rsidRPr="00F15102" w:rsidSect="0044653A">
      <w:headerReference w:type="default" r:id="rId8"/>
      <w:footerReference w:type="default" r:id="rId9"/>
      <w:pgSz w:w="11906" w:h="16838"/>
      <w:pgMar w:top="1440" w:right="566" w:bottom="1276" w:left="709"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9EBF" w14:textId="77777777" w:rsidR="00B834FD" w:rsidRDefault="00B834FD" w:rsidP="00A748C2">
      <w:pPr>
        <w:spacing w:after="0" w:line="240" w:lineRule="auto"/>
      </w:pPr>
      <w:r>
        <w:separator/>
      </w:r>
    </w:p>
  </w:endnote>
  <w:endnote w:type="continuationSeparator" w:id="0">
    <w:p w14:paraId="3DAEB9C6" w14:textId="77777777" w:rsidR="00B834FD" w:rsidRDefault="00B834FD" w:rsidP="00A7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164413"/>
      <w:docPartObj>
        <w:docPartGallery w:val="Page Numbers (Bottom of Page)"/>
        <w:docPartUnique/>
      </w:docPartObj>
    </w:sdtPr>
    <w:sdtEndPr>
      <w:rPr>
        <w:color w:val="7F7F7F" w:themeColor="background1" w:themeShade="7F"/>
        <w:spacing w:val="60"/>
      </w:rPr>
    </w:sdtEndPr>
    <w:sdtContent>
      <w:p w14:paraId="727F1E74" w14:textId="6F9C3A31" w:rsidR="00A748C2" w:rsidRDefault="00A748C2">
        <w:pPr>
          <w:pStyle w:val="Footer"/>
          <w:pBdr>
            <w:top w:val="single" w:sz="4" w:space="1" w:color="D9D9D9" w:themeColor="background1" w:themeShade="D9"/>
          </w:pBdr>
          <w:jc w:val="right"/>
        </w:pPr>
        <w:r w:rsidRPr="00A748C2">
          <w:rPr>
            <w:sz w:val="22"/>
            <w:szCs w:val="20"/>
          </w:rPr>
          <w:fldChar w:fldCharType="begin"/>
        </w:r>
        <w:r w:rsidRPr="00A748C2">
          <w:rPr>
            <w:sz w:val="22"/>
            <w:szCs w:val="20"/>
          </w:rPr>
          <w:instrText xml:space="preserve"> PAGE   \* MERGEFORMAT </w:instrText>
        </w:r>
        <w:r w:rsidRPr="00A748C2">
          <w:rPr>
            <w:sz w:val="22"/>
            <w:szCs w:val="20"/>
          </w:rPr>
          <w:fldChar w:fldCharType="separate"/>
        </w:r>
        <w:r w:rsidRPr="00A748C2">
          <w:rPr>
            <w:noProof/>
            <w:sz w:val="22"/>
            <w:szCs w:val="20"/>
          </w:rPr>
          <w:t>2</w:t>
        </w:r>
        <w:r w:rsidRPr="00A748C2">
          <w:rPr>
            <w:noProof/>
            <w:sz w:val="22"/>
            <w:szCs w:val="20"/>
          </w:rPr>
          <w:fldChar w:fldCharType="end"/>
        </w:r>
        <w:r w:rsidRPr="00A748C2">
          <w:rPr>
            <w:sz w:val="22"/>
            <w:szCs w:val="20"/>
          </w:rPr>
          <w:t xml:space="preserve"> | </w:t>
        </w:r>
        <w:r w:rsidRPr="00A748C2">
          <w:rPr>
            <w:color w:val="7F7F7F" w:themeColor="background1" w:themeShade="7F"/>
            <w:spacing w:val="60"/>
            <w:sz w:val="22"/>
            <w:szCs w:val="20"/>
          </w:rPr>
          <w:t>SJE</w:t>
        </w:r>
      </w:p>
    </w:sdtContent>
  </w:sdt>
  <w:p w14:paraId="2836CFC7" w14:textId="77777777" w:rsidR="00A748C2" w:rsidRDefault="00A74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A061" w14:textId="77777777" w:rsidR="00B834FD" w:rsidRDefault="00B834FD" w:rsidP="00A748C2">
      <w:pPr>
        <w:spacing w:after="0" w:line="240" w:lineRule="auto"/>
      </w:pPr>
      <w:r>
        <w:separator/>
      </w:r>
    </w:p>
  </w:footnote>
  <w:footnote w:type="continuationSeparator" w:id="0">
    <w:p w14:paraId="3ED99890" w14:textId="77777777" w:rsidR="00B834FD" w:rsidRDefault="00B834FD" w:rsidP="00A74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4A33" w14:textId="3FA57335" w:rsidR="00A748C2" w:rsidRDefault="0044653A" w:rsidP="0044653A">
    <w:pPr>
      <w:pStyle w:val="Heading1"/>
    </w:pPr>
    <w:r w:rsidRPr="0044653A">
      <w:rPr>
        <w:rFonts w:eastAsia="Calibri" w:cs="Arial"/>
        <w:bCs/>
        <w:kern w:val="0"/>
        <w14:ligatures w14:val="none"/>
      </w:rPr>
      <w:t xml:space="preserve">ASHINGTON TOWN COUNCIL </w:t>
    </w:r>
    <w:r w:rsidR="00A748C2" w:rsidRPr="00A748C2">
      <w:t>ASSET REGISTER POLICY</w:t>
    </w:r>
    <w:r>
      <w:t xml:space="preserve"> &amp; </w:t>
    </w:r>
    <w:r w:rsidR="00A748C2" w:rsidRPr="00A748C2">
      <w:t>CAPITALISATION THRESHOLD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ED0"/>
    <w:multiLevelType w:val="multilevel"/>
    <w:tmpl w:val="93665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F43CA"/>
    <w:multiLevelType w:val="multilevel"/>
    <w:tmpl w:val="D836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81BD2"/>
    <w:multiLevelType w:val="multilevel"/>
    <w:tmpl w:val="F3B6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016FB"/>
    <w:multiLevelType w:val="multilevel"/>
    <w:tmpl w:val="C6E6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4363E"/>
    <w:multiLevelType w:val="multilevel"/>
    <w:tmpl w:val="2EF83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D2906"/>
    <w:multiLevelType w:val="multilevel"/>
    <w:tmpl w:val="0BD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60B7A"/>
    <w:multiLevelType w:val="multilevel"/>
    <w:tmpl w:val="F842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D49F1"/>
    <w:multiLevelType w:val="multilevel"/>
    <w:tmpl w:val="92B6D7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61B52"/>
    <w:multiLevelType w:val="multilevel"/>
    <w:tmpl w:val="AF62F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96ECE"/>
    <w:multiLevelType w:val="multilevel"/>
    <w:tmpl w:val="5EE2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E4DF1"/>
    <w:multiLevelType w:val="multilevel"/>
    <w:tmpl w:val="CAE8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440D0"/>
    <w:multiLevelType w:val="multilevel"/>
    <w:tmpl w:val="3B9E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44A2E"/>
    <w:multiLevelType w:val="multilevel"/>
    <w:tmpl w:val="12163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67A46"/>
    <w:multiLevelType w:val="multilevel"/>
    <w:tmpl w:val="2F92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C4093"/>
    <w:multiLevelType w:val="multilevel"/>
    <w:tmpl w:val="F82C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E4965"/>
    <w:multiLevelType w:val="multilevel"/>
    <w:tmpl w:val="C516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F53D7"/>
    <w:multiLevelType w:val="multilevel"/>
    <w:tmpl w:val="3FA04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B7261"/>
    <w:multiLevelType w:val="multilevel"/>
    <w:tmpl w:val="7A32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97D56"/>
    <w:multiLevelType w:val="multilevel"/>
    <w:tmpl w:val="45B6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1323B"/>
    <w:multiLevelType w:val="multilevel"/>
    <w:tmpl w:val="7E34E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430BCA"/>
    <w:multiLevelType w:val="multilevel"/>
    <w:tmpl w:val="D06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F39A5"/>
    <w:multiLevelType w:val="multilevel"/>
    <w:tmpl w:val="8298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61F1E"/>
    <w:multiLevelType w:val="multilevel"/>
    <w:tmpl w:val="D8C0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A0E91"/>
    <w:multiLevelType w:val="multilevel"/>
    <w:tmpl w:val="08A0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E5586C"/>
    <w:multiLevelType w:val="multilevel"/>
    <w:tmpl w:val="E8D83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8174F"/>
    <w:multiLevelType w:val="multilevel"/>
    <w:tmpl w:val="AC66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95C26"/>
    <w:multiLevelType w:val="multilevel"/>
    <w:tmpl w:val="EC38C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810FD"/>
    <w:multiLevelType w:val="multilevel"/>
    <w:tmpl w:val="CE8C7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22C19"/>
    <w:multiLevelType w:val="multilevel"/>
    <w:tmpl w:val="E29A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02327"/>
    <w:multiLevelType w:val="multilevel"/>
    <w:tmpl w:val="965A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17CC3"/>
    <w:multiLevelType w:val="multilevel"/>
    <w:tmpl w:val="4A0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C37FA"/>
    <w:multiLevelType w:val="multilevel"/>
    <w:tmpl w:val="868A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7453C"/>
    <w:multiLevelType w:val="multilevel"/>
    <w:tmpl w:val="C3E8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67064"/>
    <w:multiLevelType w:val="hybridMultilevel"/>
    <w:tmpl w:val="E3F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F02E54"/>
    <w:multiLevelType w:val="multilevel"/>
    <w:tmpl w:val="0A1E9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E5EDB"/>
    <w:multiLevelType w:val="multilevel"/>
    <w:tmpl w:val="6D12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51344D"/>
    <w:multiLevelType w:val="hybridMultilevel"/>
    <w:tmpl w:val="2800F0DC"/>
    <w:lvl w:ilvl="0" w:tplc="C5C4AB98">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2542AC"/>
    <w:multiLevelType w:val="multilevel"/>
    <w:tmpl w:val="289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738EC"/>
    <w:multiLevelType w:val="multilevel"/>
    <w:tmpl w:val="E736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645DC"/>
    <w:multiLevelType w:val="multilevel"/>
    <w:tmpl w:val="868C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278857">
    <w:abstractNumId w:val="0"/>
  </w:num>
  <w:num w:numId="2" w16cid:durableId="776221801">
    <w:abstractNumId w:val="28"/>
  </w:num>
  <w:num w:numId="3" w16cid:durableId="538130119">
    <w:abstractNumId w:val="29"/>
  </w:num>
  <w:num w:numId="4" w16cid:durableId="449398091">
    <w:abstractNumId w:val="18"/>
  </w:num>
  <w:num w:numId="5" w16cid:durableId="1842499838">
    <w:abstractNumId w:val="9"/>
  </w:num>
  <w:num w:numId="6" w16cid:durableId="535117115">
    <w:abstractNumId w:val="38"/>
  </w:num>
  <w:num w:numId="7" w16cid:durableId="1316691310">
    <w:abstractNumId w:val="22"/>
  </w:num>
  <w:num w:numId="8" w16cid:durableId="443185654">
    <w:abstractNumId w:val="27"/>
  </w:num>
  <w:num w:numId="9" w16cid:durableId="321398796">
    <w:abstractNumId w:val="11"/>
  </w:num>
  <w:num w:numId="10" w16cid:durableId="221527567">
    <w:abstractNumId w:val="1"/>
  </w:num>
  <w:num w:numId="11" w16cid:durableId="1912352632">
    <w:abstractNumId w:val="8"/>
  </w:num>
  <w:num w:numId="12" w16cid:durableId="1889687889">
    <w:abstractNumId w:val="21"/>
  </w:num>
  <w:num w:numId="13" w16cid:durableId="1220945440">
    <w:abstractNumId w:val="19"/>
  </w:num>
  <w:num w:numId="14" w16cid:durableId="1954550393">
    <w:abstractNumId w:val="24"/>
  </w:num>
  <w:num w:numId="15" w16cid:durableId="1522084629">
    <w:abstractNumId w:val="32"/>
  </w:num>
  <w:num w:numId="16" w16cid:durableId="115369808">
    <w:abstractNumId w:val="2"/>
  </w:num>
  <w:num w:numId="17" w16cid:durableId="939408917">
    <w:abstractNumId w:val="16"/>
  </w:num>
  <w:num w:numId="18" w16cid:durableId="539558547">
    <w:abstractNumId w:val="14"/>
  </w:num>
  <w:num w:numId="19" w16cid:durableId="398207732">
    <w:abstractNumId w:val="34"/>
  </w:num>
  <w:num w:numId="20" w16cid:durableId="1970436310">
    <w:abstractNumId w:val="10"/>
  </w:num>
  <w:num w:numId="21" w16cid:durableId="1647514477">
    <w:abstractNumId w:val="3"/>
  </w:num>
  <w:num w:numId="22" w16cid:durableId="33040882">
    <w:abstractNumId w:val="39"/>
  </w:num>
  <w:num w:numId="23" w16cid:durableId="875311257">
    <w:abstractNumId w:val="30"/>
  </w:num>
  <w:num w:numId="24" w16cid:durableId="1168247371">
    <w:abstractNumId w:val="4"/>
  </w:num>
  <w:num w:numId="25" w16cid:durableId="1632243513">
    <w:abstractNumId w:val="5"/>
  </w:num>
  <w:num w:numId="26" w16cid:durableId="1916864657">
    <w:abstractNumId w:val="20"/>
  </w:num>
  <w:num w:numId="27" w16cid:durableId="1810047846">
    <w:abstractNumId w:val="6"/>
  </w:num>
  <w:num w:numId="28" w16cid:durableId="889344761">
    <w:abstractNumId w:val="12"/>
  </w:num>
  <w:num w:numId="29" w16cid:durableId="1480072638">
    <w:abstractNumId w:val="37"/>
  </w:num>
  <w:num w:numId="30" w16cid:durableId="49152374">
    <w:abstractNumId w:val="25"/>
  </w:num>
  <w:num w:numId="31" w16cid:durableId="134835995">
    <w:abstractNumId w:val="23"/>
  </w:num>
  <w:num w:numId="32" w16cid:durableId="625819943">
    <w:abstractNumId w:val="15"/>
  </w:num>
  <w:num w:numId="33" w16cid:durableId="949434195">
    <w:abstractNumId w:val="17"/>
  </w:num>
  <w:num w:numId="34" w16cid:durableId="564492915">
    <w:abstractNumId w:val="13"/>
  </w:num>
  <w:num w:numId="35" w16cid:durableId="1238132616">
    <w:abstractNumId w:val="31"/>
  </w:num>
  <w:num w:numId="36" w16cid:durableId="681125101">
    <w:abstractNumId w:val="26"/>
  </w:num>
  <w:num w:numId="37" w16cid:durableId="1079137960">
    <w:abstractNumId w:val="35"/>
  </w:num>
  <w:num w:numId="38" w16cid:durableId="121654105">
    <w:abstractNumId w:val="33"/>
  </w:num>
  <w:num w:numId="39" w16cid:durableId="1845625815">
    <w:abstractNumId w:val="36"/>
  </w:num>
  <w:num w:numId="40" w16cid:durableId="1520705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02"/>
    <w:rsid w:val="000F77E0"/>
    <w:rsid w:val="00117930"/>
    <w:rsid w:val="002377C2"/>
    <w:rsid w:val="00280D07"/>
    <w:rsid w:val="003A593C"/>
    <w:rsid w:val="003C1C29"/>
    <w:rsid w:val="003D6DB9"/>
    <w:rsid w:val="003D77C5"/>
    <w:rsid w:val="003E661E"/>
    <w:rsid w:val="0043316C"/>
    <w:rsid w:val="0044653A"/>
    <w:rsid w:val="004624A8"/>
    <w:rsid w:val="004814C8"/>
    <w:rsid w:val="004C04FF"/>
    <w:rsid w:val="004E6580"/>
    <w:rsid w:val="004F247B"/>
    <w:rsid w:val="00563504"/>
    <w:rsid w:val="00664816"/>
    <w:rsid w:val="0067378F"/>
    <w:rsid w:val="006E078E"/>
    <w:rsid w:val="007275EF"/>
    <w:rsid w:val="007800B8"/>
    <w:rsid w:val="007F7CF7"/>
    <w:rsid w:val="008A7ADB"/>
    <w:rsid w:val="00905EAD"/>
    <w:rsid w:val="00A748C2"/>
    <w:rsid w:val="00A80813"/>
    <w:rsid w:val="00B451F9"/>
    <w:rsid w:val="00B834FD"/>
    <w:rsid w:val="00D21368"/>
    <w:rsid w:val="00E65400"/>
    <w:rsid w:val="00E678F5"/>
    <w:rsid w:val="00F15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4EA0E"/>
  <w15:chartTrackingRefBased/>
  <w15:docId w15:val="{30146701-E2C7-4A9A-8171-001480DC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16C"/>
    <w:rPr>
      <w:rFonts w:ascii="Arial" w:hAnsi="Arial"/>
      <w:sz w:val="24"/>
    </w:rPr>
  </w:style>
  <w:style w:type="paragraph" w:styleId="Heading1">
    <w:name w:val="heading 1"/>
    <w:basedOn w:val="Normal"/>
    <w:next w:val="Normal"/>
    <w:link w:val="Heading1Char"/>
    <w:autoRedefine/>
    <w:uiPriority w:val="9"/>
    <w:qFormat/>
    <w:rsid w:val="00117930"/>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6E078E"/>
    <w:pPr>
      <w:keepNext/>
      <w:keepLines/>
      <w:numPr>
        <w:numId w:val="39"/>
      </w:numPr>
      <w:spacing w:before="160" w:after="80"/>
      <w:outlineLvl w:val="1"/>
    </w:pPr>
    <w:rPr>
      <w:rFonts w:eastAsiaTheme="majorEastAsia" w:cstheme="majorBidi"/>
      <w:b/>
      <w:bCs/>
      <w:szCs w:val="32"/>
    </w:rPr>
  </w:style>
  <w:style w:type="paragraph" w:styleId="Heading3">
    <w:name w:val="heading 3"/>
    <w:basedOn w:val="Normal"/>
    <w:next w:val="Normal"/>
    <w:link w:val="Heading3Char"/>
    <w:autoRedefine/>
    <w:uiPriority w:val="9"/>
    <w:unhideWhenUsed/>
    <w:qFormat/>
    <w:rsid w:val="0043316C"/>
    <w:pPr>
      <w:keepNext/>
      <w:keepLines/>
      <w:spacing w:before="160" w:after="80"/>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F1510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510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51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51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51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51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78E"/>
    <w:rPr>
      <w:rFonts w:ascii="Arial" w:eastAsiaTheme="majorEastAsia" w:hAnsi="Arial" w:cstheme="majorBidi"/>
      <w:b/>
      <w:bCs/>
      <w:sz w:val="24"/>
      <w:szCs w:val="32"/>
    </w:rPr>
  </w:style>
  <w:style w:type="character" w:customStyle="1" w:styleId="Heading3Char">
    <w:name w:val="Heading 3 Char"/>
    <w:basedOn w:val="DefaultParagraphFont"/>
    <w:link w:val="Heading3"/>
    <w:uiPriority w:val="9"/>
    <w:rsid w:val="0043316C"/>
    <w:rPr>
      <w:rFonts w:ascii="Arial" w:eastAsiaTheme="majorEastAsia" w:hAnsi="Arial" w:cstheme="majorBidi"/>
      <w:i/>
      <w:sz w:val="24"/>
      <w:szCs w:val="28"/>
    </w:rPr>
  </w:style>
  <w:style w:type="character" w:customStyle="1" w:styleId="Heading1Char">
    <w:name w:val="Heading 1 Char"/>
    <w:basedOn w:val="DefaultParagraphFont"/>
    <w:link w:val="Heading1"/>
    <w:uiPriority w:val="9"/>
    <w:rsid w:val="00117930"/>
    <w:rPr>
      <w:rFonts w:ascii="Arial" w:eastAsiaTheme="majorEastAsia" w:hAnsi="Arial" w:cstheme="majorBidi"/>
      <w:b/>
      <w:sz w:val="24"/>
      <w:szCs w:val="40"/>
    </w:rPr>
  </w:style>
  <w:style w:type="character" w:customStyle="1" w:styleId="Heading4Char">
    <w:name w:val="Heading 4 Char"/>
    <w:basedOn w:val="DefaultParagraphFont"/>
    <w:link w:val="Heading4"/>
    <w:uiPriority w:val="9"/>
    <w:semiHidden/>
    <w:rsid w:val="00F1510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F1510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F1510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1510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1510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1510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15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1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102"/>
    <w:pPr>
      <w:spacing w:before="160"/>
      <w:jc w:val="center"/>
    </w:pPr>
    <w:rPr>
      <w:i/>
      <w:iCs/>
      <w:color w:val="404040" w:themeColor="text1" w:themeTint="BF"/>
    </w:rPr>
  </w:style>
  <w:style w:type="character" w:customStyle="1" w:styleId="QuoteChar">
    <w:name w:val="Quote Char"/>
    <w:basedOn w:val="DefaultParagraphFont"/>
    <w:link w:val="Quote"/>
    <w:uiPriority w:val="29"/>
    <w:rsid w:val="00F15102"/>
    <w:rPr>
      <w:rFonts w:ascii="Arial" w:hAnsi="Arial"/>
      <w:i/>
      <w:iCs/>
      <w:color w:val="404040" w:themeColor="text1" w:themeTint="BF"/>
      <w:sz w:val="24"/>
    </w:rPr>
  </w:style>
  <w:style w:type="paragraph" w:styleId="ListParagraph">
    <w:name w:val="List Paragraph"/>
    <w:basedOn w:val="Normal"/>
    <w:uiPriority w:val="34"/>
    <w:qFormat/>
    <w:rsid w:val="00F15102"/>
    <w:pPr>
      <w:ind w:left="720"/>
      <w:contextualSpacing/>
    </w:pPr>
  </w:style>
  <w:style w:type="character" w:styleId="IntenseEmphasis">
    <w:name w:val="Intense Emphasis"/>
    <w:basedOn w:val="DefaultParagraphFont"/>
    <w:uiPriority w:val="21"/>
    <w:qFormat/>
    <w:rsid w:val="00F15102"/>
    <w:rPr>
      <w:i/>
      <w:iCs/>
      <w:color w:val="2F5496" w:themeColor="accent1" w:themeShade="BF"/>
    </w:rPr>
  </w:style>
  <w:style w:type="paragraph" w:styleId="IntenseQuote">
    <w:name w:val="Intense Quote"/>
    <w:basedOn w:val="Normal"/>
    <w:next w:val="Normal"/>
    <w:link w:val="IntenseQuoteChar"/>
    <w:uiPriority w:val="30"/>
    <w:qFormat/>
    <w:rsid w:val="00F15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102"/>
    <w:rPr>
      <w:rFonts w:ascii="Arial" w:hAnsi="Arial"/>
      <w:i/>
      <w:iCs/>
      <w:color w:val="2F5496" w:themeColor="accent1" w:themeShade="BF"/>
      <w:sz w:val="24"/>
    </w:rPr>
  </w:style>
  <w:style w:type="character" w:styleId="IntenseReference">
    <w:name w:val="Intense Reference"/>
    <w:basedOn w:val="DefaultParagraphFont"/>
    <w:uiPriority w:val="32"/>
    <w:qFormat/>
    <w:rsid w:val="00F15102"/>
    <w:rPr>
      <w:b/>
      <w:bCs/>
      <w:smallCaps/>
      <w:color w:val="2F5496" w:themeColor="accent1" w:themeShade="BF"/>
      <w:spacing w:val="5"/>
    </w:rPr>
  </w:style>
  <w:style w:type="paragraph" w:styleId="Header">
    <w:name w:val="header"/>
    <w:basedOn w:val="Normal"/>
    <w:link w:val="HeaderChar"/>
    <w:uiPriority w:val="99"/>
    <w:unhideWhenUsed/>
    <w:rsid w:val="00A74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8C2"/>
    <w:rPr>
      <w:rFonts w:ascii="Arial" w:hAnsi="Arial"/>
      <w:sz w:val="24"/>
    </w:rPr>
  </w:style>
  <w:style w:type="paragraph" w:styleId="Footer">
    <w:name w:val="footer"/>
    <w:basedOn w:val="Normal"/>
    <w:link w:val="FooterChar"/>
    <w:uiPriority w:val="99"/>
    <w:unhideWhenUsed/>
    <w:rsid w:val="00A74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8C2"/>
    <w:rPr>
      <w:rFonts w:ascii="Arial" w:hAnsi="Arial"/>
      <w:sz w:val="24"/>
    </w:rPr>
  </w:style>
  <w:style w:type="paragraph" w:styleId="TOC2">
    <w:name w:val="toc 2"/>
    <w:basedOn w:val="Normal"/>
    <w:next w:val="Normal"/>
    <w:autoRedefine/>
    <w:uiPriority w:val="39"/>
    <w:unhideWhenUsed/>
    <w:rsid w:val="006E078E"/>
    <w:pPr>
      <w:spacing w:after="100"/>
      <w:ind w:left="240"/>
    </w:pPr>
  </w:style>
  <w:style w:type="paragraph" w:styleId="TOC3">
    <w:name w:val="toc 3"/>
    <w:basedOn w:val="Normal"/>
    <w:next w:val="Normal"/>
    <w:autoRedefine/>
    <w:uiPriority w:val="39"/>
    <w:unhideWhenUsed/>
    <w:rsid w:val="006E078E"/>
    <w:pPr>
      <w:spacing w:after="100"/>
      <w:ind w:left="480"/>
    </w:pPr>
  </w:style>
  <w:style w:type="character" w:styleId="Hyperlink">
    <w:name w:val="Hyperlink"/>
    <w:basedOn w:val="DefaultParagraphFont"/>
    <w:uiPriority w:val="99"/>
    <w:unhideWhenUsed/>
    <w:rsid w:val="006E07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9C98-CBB7-4AE8-90E8-BBF18433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4198</Characters>
  <Application>Microsoft Office Word</Application>
  <DocSecurity>0</DocSecurity>
  <Lines>89</Lines>
  <Paragraphs>66</Paragraphs>
  <ScaleCrop>false</ScaleCrop>
  <HeadingPairs>
    <vt:vector size="2" baseType="variant">
      <vt:variant>
        <vt:lpstr>Title</vt:lpstr>
      </vt:variant>
      <vt:variant>
        <vt:i4>1</vt:i4>
      </vt:variant>
    </vt:vector>
  </HeadingPairs>
  <TitlesOfParts>
    <vt:vector size="1" baseType="lpstr">
      <vt:lpstr>Recording Assets</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Assets</dc:title>
  <dc:subject>Assets Register</dc:subject>
  <dc:creator>Sarah Eden</dc:creator>
  <cp:keywords/>
  <dc:description/>
  <cp:lastModifiedBy>Sarah Eden</cp:lastModifiedBy>
  <cp:revision>2</cp:revision>
  <cp:lastPrinted>2026-04-27T17:44:00Z</cp:lastPrinted>
  <dcterms:created xsi:type="dcterms:W3CDTF">2026-05-14T11:09:00Z</dcterms:created>
  <dcterms:modified xsi:type="dcterms:W3CDTF">2026-05-14T11:09:00Z</dcterms:modified>
</cp:coreProperties>
</file>