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BEDC" w14:textId="77777777" w:rsidR="003632F9" w:rsidRDefault="003632F9" w:rsidP="00E717E0">
      <w:pPr>
        <w:pStyle w:val="Heading2"/>
      </w:pPr>
      <w:r>
        <w:t>1. Purpose</w:t>
      </w:r>
    </w:p>
    <w:p w14:paraId="0B39D9B6" w14:textId="77777777" w:rsidR="003632F9" w:rsidRDefault="003632F9" w:rsidP="003632F9">
      <w:r>
        <w:t>The Committee exists to provide strategic oversight, monitoring, and direction for the Partnership Agreement between Ashington Town Council (ATC) and Northumberland County Council (NCC), ensuring effective delivery of enhanced environmental services within Ashington for the benefit of residents and visitors.</w:t>
      </w:r>
    </w:p>
    <w:p w14:paraId="3CCD9D94" w14:textId="77777777" w:rsidR="00E717E0" w:rsidRDefault="00E717E0" w:rsidP="003632F9"/>
    <w:p w14:paraId="4561E226" w14:textId="77777777" w:rsidR="003632F9" w:rsidRDefault="003632F9" w:rsidP="00E717E0">
      <w:pPr>
        <w:pStyle w:val="Heading2"/>
      </w:pPr>
      <w:r>
        <w:t>2. Membership</w:t>
      </w:r>
    </w:p>
    <w:p w14:paraId="572DAD23" w14:textId="77777777" w:rsidR="003632F9" w:rsidRDefault="003632F9" w:rsidP="00E717E0">
      <w:pPr>
        <w:pStyle w:val="Heading3"/>
      </w:pPr>
      <w:r>
        <w:t>2.1 Committee Composition</w:t>
      </w:r>
    </w:p>
    <w:p w14:paraId="0E57EFAF" w14:textId="2ED4C5D2" w:rsidR="003632F9" w:rsidRDefault="003632F9" w:rsidP="003632F9">
      <w:pPr>
        <w:pStyle w:val="ListParagraph"/>
        <w:numPr>
          <w:ilvl w:val="0"/>
          <w:numId w:val="33"/>
        </w:numPr>
      </w:pPr>
      <w:r>
        <w:t>Up to six elected members of Ashington Town Council</w:t>
      </w:r>
    </w:p>
    <w:p w14:paraId="5E92C97D" w14:textId="5E70E161" w:rsidR="003632F9" w:rsidRDefault="003632F9" w:rsidP="003632F9">
      <w:pPr>
        <w:pStyle w:val="ListParagraph"/>
        <w:numPr>
          <w:ilvl w:val="0"/>
          <w:numId w:val="33"/>
        </w:numPr>
      </w:pPr>
      <w:r>
        <w:t>NCC Area Manager (South East) Ashington, Blyth and Newbiggin</w:t>
      </w:r>
    </w:p>
    <w:p w14:paraId="6EDE970D" w14:textId="4C50DB11" w:rsidR="003632F9" w:rsidRDefault="003632F9" w:rsidP="003632F9">
      <w:pPr>
        <w:pStyle w:val="ListParagraph"/>
        <w:numPr>
          <w:ilvl w:val="0"/>
          <w:numId w:val="33"/>
        </w:numPr>
      </w:pPr>
      <w:r>
        <w:t>NCC Senior Team Leader Neighbourhood Services</w:t>
      </w:r>
    </w:p>
    <w:p w14:paraId="6C55C65B" w14:textId="3C4D5C9B" w:rsidR="003632F9" w:rsidRDefault="003632F9" w:rsidP="003632F9">
      <w:pPr>
        <w:pStyle w:val="ListParagraph"/>
        <w:numPr>
          <w:ilvl w:val="0"/>
          <w:numId w:val="33"/>
        </w:numPr>
      </w:pPr>
      <w:r>
        <w:t>NCC Team Leader Neighbourhood Services</w:t>
      </w:r>
    </w:p>
    <w:p w14:paraId="4048B41A" w14:textId="3D36C903" w:rsidR="003632F9" w:rsidRDefault="003632F9" w:rsidP="003632F9">
      <w:pPr>
        <w:pStyle w:val="ListParagraph"/>
        <w:numPr>
          <w:ilvl w:val="0"/>
          <w:numId w:val="33"/>
        </w:numPr>
      </w:pPr>
      <w:r>
        <w:t>ATC Executive Officer/Responsible Financial Officer (RFO)</w:t>
      </w:r>
    </w:p>
    <w:p w14:paraId="00437D1D" w14:textId="77777777" w:rsidR="003632F9" w:rsidRDefault="003632F9" w:rsidP="003632F9"/>
    <w:p w14:paraId="5B5B9D67" w14:textId="1C1F8524" w:rsidR="003632F9" w:rsidRDefault="003632F9" w:rsidP="00E717E0">
      <w:pPr>
        <w:pStyle w:val="Heading3"/>
      </w:pPr>
      <w:r>
        <w:t>2.2 Additional Attendees</w:t>
      </w:r>
    </w:p>
    <w:p w14:paraId="64B254CD" w14:textId="77777777" w:rsidR="003632F9" w:rsidRDefault="003632F9" w:rsidP="003632F9">
      <w:r>
        <w:t>The Committee may invite additional officers or specialists to attend meetings as required, including but not limited to:</w:t>
      </w:r>
    </w:p>
    <w:p w14:paraId="286C3B41" w14:textId="77777777" w:rsidR="003632F9" w:rsidRDefault="003632F9" w:rsidP="000C7069">
      <w:r>
        <w:t>•</w:t>
      </w:r>
      <w:r>
        <w:tab/>
        <w:t>NCC Divisional Manager, Neighbourhood Services</w:t>
      </w:r>
    </w:p>
    <w:p w14:paraId="0F9E9F21" w14:textId="77777777" w:rsidR="003632F9" w:rsidRDefault="003632F9" w:rsidP="003632F9">
      <w:r>
        <w:t>•</w:t>
      </w:r>
      <w:r>
        <w:tab/>
        <w:t>NCC Environmental Enforcement Officers</w:t>
      </w:r>
    </w:p>
    <w:p w14:paraId="534B7700" w14:textId="77777777" w:rsidR="003632F9" w:rsidRDefault="003632F9" w:rsidP="003632F9">
      <w:r>
        <w:t>•</w:t>
      </w:r>
      <w:r>
        <w:tab/>
        <w:t>Other relevant stakeholders</w:t>
      </w:r>
    </w:p>
    <w:p w14:paraId="50FBFBF6" w14:textId="77777777" w:rsidR="00E717E0" w:rsidRDefault="00E717E0" w:rsidP="003632F9"/>
    <w:p w14:paraId="112115D1" w14:textId="2FDBF807" w:rsidR="003632F9" w:rsidRDefault="003632F9" w:rsidP="00E717E0">
      <w:pPr>
        <w:pStyle w:val="Heading2"/>
      </w:pPr>
      <w:r>
        <w:t>3. Roles and Responsibilities</w:t>
      </w:r>
    </w:p>
    <w:p w14:paraId="3D4EAC19" w14:textId="77777777" w:rsidR="003632F9" w:rsidRDefault="003632F9" w:rsidP="00E717E0">
      <w:pPr>
        <w:pStyle w:val="Heading3"/>
      </w:pPr>
      <w:r>
        <w:t>3.1 Strategic Direction</w:t>
      </w:r>
    </w:p>
    <w:p w14:paraId="0E2D0544" w14:textId="77777777" w:rsidR="003632F9" w:rsidRDefault="003632F9" w:rsidP="003632F9">
      <w:r>
        <w:t>•</w:t>
      </w:r>
      <w:r>
        <w:tab/>
        <w:t>Review and recommend the strategic direction of the Partnership Agreement</w:t>
      </w:r>
    </w:p>
    <w:p w14:paraId="702FAE6F" w14:textId="77777777" w:rsidR="003632F9" w:rsidRDefault="003632F9" w:rsidP="003632F9">
      <w:r>
        <w:t>•</w:t>
      </w:r>
      <w:r>
        <w:tab/>
        <w:t>Identify priority areas for environmental enhancement within Ashington</w:t>
      </w:r>
    </w:p>
    <w:p w14:paraId="7043C305" w14:textId="77777777" w:rsidR="003632F9" w:rsidRDefault="003632F9" w:rsidP="003632F9">
      <w:r>
        <w:t>•</w:t>
      </w:r>
      <w:r>
        <w:tab/>
        <w:t>Consider and propose amendments to service delivery models</w:t>
      </w:r>
    </w:p>
    <w:p w14:paraId="4233FC92" w14:textId="77777777" w:rsidR="003632F9" w:rsidRDefault="003632F9" w:rsidP="003632F9"/>
    <w:p w14:paraId="729D89D4" w14:textId="67124027" w:rsidR="003632F9" w:rsidRDefault="003632F9" w:rsidP="00E717E0">
      <w:pPr>
        <w:pStyle w:val="Heading3"/>
      </w:pPr>
      <w:r>
        <w:t>3.2 Financial Oversight</w:t>
      </w:r>
    </w:p>
    <w:p w14:paraId="20BD8354" w14:textId="77777777" w:rsidR="003632F9" w:rsidRDefault="003632F9" w:rsidP="003632F9">
      <w:r>
        <w:t>•</w:t>
      </w:r>
      <w:r>
        <w:tab/>
        <w:t>Monitor the operational budget for the Partnership Agreement</w:t>
      </w:r>
    </w:p>
    <w:p w14:paraId="2163E3FE" w14:textId="77777777" w:rsidR="003632F9" w:rsidRDefault="003632F9" w:rsidP="003632F9">
      <w:r>
        <w:t>•</w:t>
      </w:r>
      <w:r>
        <w:tab/>
        <w:t>Review quarterly financial reports on expenditure</w:t>
      </w:r>
    </w:p>
    <w:p w14:paraId="102E3CC7" w14:textId="77777777" w:rsidR="003632F9" w:rsidRDefault="003632F9" w:rsidP="003632F9">
      <w:r>
        <w:t>•</w:t>
      </w:r>
      <w:r>
        <w:tab/>
        <w:t>Make recommendations on the allocation of any operational underspend</w:t>
      </w:r>
    </w:p>
    <w:p w14:paraId="58DE45EE" w14:textId="77777777" w:rsidR="003632F9" w:rsidRDefault="003632F9" w:rsidP="003632F9">
      <w:r>
        <w:t>•</w:t>
      </w:r>
      <w:r>
        <w:tab/>
        <w:t>Consider the cost-effectiveness of enhanced services</w:t>
      </w:r>
    </w:p>
    <w:p w14:paraId="2DA9054E" w14:textId="77777777" w:rsidR="003632F9" w:rsidRDefault="003632F9" w:rsidP="003632F9"/>
    <w:p w14:paraId="622D98AC" w14:textId="0CA4E9C6" w:rsidR="003632F9" w:rsidRDefault="003632F9" w:rsidP="00E717E0">
      <w:pPr>
        <w:pStyle w:val="Heading3"/>
      </w:pPr>
      <w:r>
        <w:t>3.3 Performance Monitoring</w:t>
      </w:r>
    </w:p>
    <w:p w14:paraId="0A46D6D4" w14:textId="6A8B85BD" w:rsidR="003632F9" w:rsidRDefault="003632F9" w:rsidP="003632F9">
      <w:r>
        <w:t>•</w:t>
      </w:r>
      <w:r>
        <w:tab/>
        <w:t>Receive and scrutinise regular performance reports on service delivery</w:t>
      </w:r>
    </w:p>
    <w:p w14:paraId="69F92F2E" w14:textId="77777777" w:rsidR="000C7069" w:rsidRDefault="003632F9" w:rsidP="000C7069">
      <w:r>
        <w:t>•</w:t>
      </w:r>
      <w:r>
        <w:tab/>
        <w:t xml:space="preserve">Monitor key performance indicators including: </w:t>
      </w:r>
    </w:p>
    <w:p w14:paraId="4C4209E2" w14:textId="0733D182" w:rsidR="000C7069" w:rsidRDefault="003632F9" w:rsidP="000C7069">
      <w:pPr>
        <w:pStyle w:val="ListParagraph"/>
        <w:numPr>
          <w:ilvl w:val="0"/>
          <w:numId w:val="35"/>
        </w:numPr>
      </w:pPr>
      <w:r>
        <w:t>Street cleansing operations</w:t>
      </w:r>
    </w:p>
    <w:p w14:paraId="233BB0A3" w14:textId="77777777" w:rsidR="000C7069" w:rsidRDefault="003632F9" w:rsidP="000C7069">
      <w:pPr>
        <w:pStyle w:val="ListParagraph"/>
        <w:numPr>
          <w:ilvl w:val="0"/>
          <w:numId w:val="35"/>
        </w:numPr>
      </w:pPr>
      <w:r>
        <w:t>Mechanical sweeper operations</w:t>
      </w:r>
    </w:p>
    <w:p w14:paraId="3BE4D631" w14:textId="77777777" w:rsidR="000C7069" w:rsidRDefault="003632F9" w:rsidP="000C7069">
      <w:pPr>
        <w:pStyle w:val="ListParagraph"/>
        <w:numPr>
          <w:ilvl w:val="0"/>
          <w:numId w:val="35"/>
        </w:numPr>
      </w:pPr>
      <w:r>
        <w:t>Bin emptying and cleansing</w:t>
      </w:r>
    </w:p>
    <w:p w14:paraId="4C45A865" w14:textId="77777777" w:rsidR="000C7069" w:rsidRDefault="003632F9" w:rsidP="000C7069">
      <w:pPr>
        <w:pStyle w:val="ListParagraph"/>
        <w:numPr>
          <w:ilvl w:val="0"/>
          <w:numId w:val="35"/>
        </w:numPr>
      </w:pPr>
      <w:r>
        <w:t>Rapid Response fly-tipping removal</w:t>
      </w:r>
    </w:p>
    <w:p w14:paraId="2FEFFB51" w14:textId="77777777" w:rsidR="000C7069" w:rsidRDefault="003632F9" w:rsidP="000C7069">
      <w:pPr>
        <w:pStyle w:val="ListParagraph"/>
        <w:numPr>
          <w:ilvl w:val="0"/>
          <w:numId w:val="35"/>
        </w:numPr>
      </w:pPr>
      <w:r>
        <w:t>Environmental enforcement activities</w:t>
      </w:r>
    </w:p>
    <w:p w14:paraId="25CDC67F" w14:textId="7BF2E2B4" w:rsidR="003632F9" w:rsidRDefault="003632F9" w:rsidP="000C7069">
      <w:pPr>
        <w:pStyle w:val="ListParagraph"/>
        <w:numPr>
          <w:ilvl w:val="0"/>
          <w:numId w:val="35"/>
        </w:numPr>
      </w:pPr>
      <w:r>
        <w:t>LEQ (Local Environmental Quality) inspections</w:t>
      </w:r>
    </w:p>
    <w:p w14:paraId="4A69CD2A" w14:textId="77777777" w:rsidR="000C7069" w:rsidRDefault="000C7069" w:rsidP="000C7069">
      <w:pPr>
        <w:ind w:left="720"/>
      </w:pPr>
    </w:p>
    <w:p w14:paraId="6244B872" w14:textId="77777777" w:rsidR="003632F9" w:rsidRDefault="003632F9" w:rsidP="00E717E0">
      <w:pPr>
        <w:pStyle w:val="Heading3"/>
      </w:pPr>
      <w:r>
        <w:t>3.4 Service Improvement</w:t>
      </w:r>
    </w:p>
    <w:p w14:paraId="0164E41B" w14:textId="77777777" w:rsidR="003632F9" w:rsidRDefault="003632F9" w:rsidP="003632F9">
      <w:r>
        <w:t>•</w:t>
      </w:r>
      <w:r>
        <w:tab/>
        <w:t>Identify areas for service improvement</w:t>
      </w:r>
    </w:p>
    <w:p w14:paraId="168F887F" w14:textId="77777777" w:rsidR="003632F9" w:rsidRDefault="003632F9" w:rsidP="003632F9">
      <w:r>
        <w:t>•</w:t>
      </w:r>
      <w:r>
        <w:tab/>
        <w:t>Recommend changes to service delivery models</w:t>
      </w:r>
    </w:p>
    <w:p w14:paraId="1B743BD1" w14:textId="77777777" w:rsidR="003632F9" w:rsidRDefault="003632F9" w:rsidP="003632F9">
      <w:r>
        <w:t>•</w:t>
      </w:r>
      <w:r>
        <w:tab/>
        <w:t>Review community feedback on environmental services</w:t>
      </w:r>
    </w:p>
    <w:p w14:paraId="5527916F" w14:textId="77777777" w:rsidR="003632F9" w:rsidRDefault="003632F9" w:rsidP="003632F9">
      <w:r>
        <w:t>•</w:t>
      </w:r>
      <w:r>
        <w:tab/>
        <w:t>Consider innovative approaches to environmental challenges</w:t>
      </w:r>
    </w:p>
    <w:p w14:paraId="109F8369" w14:textId="77777777" w:rsidR="00E717E0" w:rsidRDefault="00E717E0">
      <w:pPr>
        <w:spacing w:after="160" w:line="259" w:lineRule="auto"/>
        <w:rPr>
          <w:rFonts w:eastAsiaTheme="majorEastAsia" w:cstheme="majorBidi"/>
          <w:b/>
          <w:szCs w:val="26"/>
        </w:rPr>
      </w:pPr>
      <w:r>
        <w:br w:type="page"/>
      </w:r>
    </w:p>
    <w:p w14:paraId="6A0342F9" w14:textId="5CBB1849" w:rsidR="003632F9" w:rsidRDefault="003632F9" w:rsidP="00E717E0">
      <w:pPr>
        <w:pStyle w:val="Heading2"/>
      </w:pPr>
      <w:r>
        <w:lastRenderedPageBreak/>
        <w:t>4. Operational Procedures</w:t>
      </w:r>
    </w:p>
    <w:p w14:paraId="1A2D4558" w14:textId="77777777" w:rsidR="003632F9" w:rsidRDefault="003632F9" w:rsidP="00E717E0">
      <w:pPr>
        <w:pStyle w:val="Heading3"/>
      </w:pPr>
      <w:r>
        <w:t>4.1 Meeting Frequency</w:t>
      </w:r>
    </w:p>
    <w:p w14:paraId="55C9F03F" w14:textId="77777777" w:rsidR="003632F9" w:rsidRDefault="003632F9" w:rsidP="003632F9">
      <w:r>
        <w:t>•</w:t>
      </w:r>
      <w:r>
        <w:tab/>
        <w:t>The Committee shall meet quarterly, or more frequently if required</w:t>
      </w:r>
    </w:p>
    <w:p w14:paraId="3F129254" w14:textId="77777777" w:rsidR="003632F9" w:rsidRDefault="003632F9" w:rsidP="003632F9">
      <w:r>
        <w:t>•</w:t>
      </w:r>
      <w:r>
        <w:tab/>
        <w:t>Additional extraordinary meetings may be called by the Chair or at the request of at least three Committee members</w:t>
      </w:r>
    </w:p>
    <w:p w14:paraId="6F06FA57" w14:textId="77777777" w:rsidR="000C7069" w:rsidRDefault="000C7069" w:rsidP="003632F9"/>
    <w:p w14:paraId="46847A81" w14:textId="77777777" w:rsidR="003632F9" w:rsidRDefault="003632F9" w:rsidP="00E717E0">
      <w:pPr>
        <w:pStyle w:val="Heading3"/>
      </w:pPr>
      <w:r>
        <w:t>4.2 Quorum</w:t>
      </w:r>
    </w:p>
    <w:p w14:paraId="635C8678" w14:textId="77777777" w:rsidR="003632F9" w:rsidRDefault="003632F9" w:rsidP="003632F9">
      <w:r>
        <w:t>•</w:t>
      </w:r>
      <w:r>
        <w:tab/>
        <w:t>The quorum shall be three elected members plus either the NCC Area Manager or their designated representative</w:t>
      </w:r>
    </w:p>
    <w:p w14:paraId="4CC99DC5" w14:textId="77777777" w:rsidR="000C7069" w:rsidRDefault="000C7069" w:rsidP="003632F9"/>
    <w:p w14:paraId="6F9FA11A" w14:textId="22BB1556" w:rsidR="003632F9" w:rsidRDefault="003632F9" w:rsidP="00E717E0">
      <w:pPr>
        <w:pStyle w:val="Heading3"/>
      </w:pPr>
      <w:r>
        <w:t>4.3 Chair</w:t>
      </w:r>
      <w:r w:rsidR="00E717E0">
        <w:t xml:space="preserve"> </w:t>
      </w:r>
      <w:r w:rsidR="00E717E0" w:rsidRPr="00E717E0">
        <w:rPr>
          <w:highlight w:val="yellow"/>
        </w:rPr>
        <w:t>and Vice-Chair</w:t>
      </w:r>
    </w:p>
    <w:p w14:paraId="59F457C8" w14:textId="4D955547" w:rsidR="003632F9" w:rsidRDefault="003632F9" w:rsidP="003632F9">
      <w:r>
        <w:t>•</w:t>
      </w:r>
      <w:r>
        <w:tab/>
        <w:t xml:space="preserve">The Chair </w:t>
      </w:r>
      <w:r w:rsidR="00E717E0">
        <w:t xml:space="preserve">and </w:t>
      </w:r>
      <w:r w:rsidR="00E717E0" w:rsidRPr="00E717E0">
        <w:rPr>
          <w:highlight w:val="yellow"/>
        </w:rPr>
        <w:t>Vice-Chair</w:t>
      </w:r>
      <w:r w:rsidR="00E717E0">
        <w:t xml:space="preserve"> </w:t>
      </w:r>
      <w:r>
        <w:t>shall be elected from among the ATC Councillors on the Committee</w:t>
      </w:r>
    </w:p>
    <w:p w14:paraId="0ED700E6" w14:textId="75926CCD" w:rsidR="00902768" w:rsidRDefault="003632F9" w:rsidP="003632F9">
      <w:r>
        <w:t>•</w:t>
      </w:r>
      <w:r>
        <w:tab/>
        <w:t xml:space="preserve">The Chair </w:t>
      </w:r>
      <w:r w:rsidR="00E717E0">
        <w:t xml:space="preserve">and </w:t>
      </w:r>
      <w:r w:rsidR="00E717E0" w:rsidRPr="00E717E0">
        <w:rPr>
          <w:highlight w:val="yellow"/>
        </w:rPr>
        <w:t>Vice Chair</w:t>
      </w:r>
      <w:r w:rsidR="00E717E0">
        <w:t xml:space="preserve"> </w:t>
      </w:r>
      <w:r>
        <w:t>shall serve for a period of one year</w:t>
      </w:r>
    </w:p>
    <w:p w14:paraId="13CC323B" w14:textId="63E87D2C" w:rsidR="00902768" w:rsidRDefault="00902768" w:rsidP="00902768">
      <w:r>
        <w:t>•</w:t>
      </w:r>
      <w:r>
        <w:tab/>
      </w:r>
      <w:r w:rsidR="00E717E0" w:rsidRPr="00E717E0">
        <w:rPr>
          <w:highlight w:val="yellow"/>
        </w:rPr>
        <w:t>T</w:t>
      </w:r>
      <w:r w:rsidRPr="00E717E0">
        <w:rPr>
          <w:highlight w:val="yellow"/>
        </w:rPr>
        <w:t xml:space="preserve">he election of Chair shall be the first item of business. The outgoing Chair shall preside over that election if they have been elected to serve on the </w:t>
      </w:r>
      <w:r w:rsidR="00E717E0" w:rsidRPr="00E717E0">
        <w:rPr>
          <w:highlight w:val="yellow"/>
        </w:rPr>
        <w:t>Partnership</w:t>
      </w:r>
      <w:r w:rsidRPr="00E717E0">
        <w:rPr>
          <w:highlight w:val="yellow"/>
        </w:rPr>
        <w:t xml:space="preserve"> for the new term. If the outgoing Chair has not been elected to serve, the outgoing Vice Chair shall preside if they have been elected to serve on the </w:t>
      </w:r>
      <w:r w:rsidR="00E717E0" w:rsidRPr="00E717E0">
        <w:rPr>
          <w:highlight w:val="yellow"/>
        </w:rPr>
        <w:t>Partnership</w:t>
      </w:r>
      <w:r w:rsidRPr="00E717E0">
        <w:rPr>
          <w:highlight w:val="yellow"/>
        </w:rPr>
        <w:t xml:space="preserve"> for the new term. If neither the outgoing Chair nor the outgoing Vice Chair has been elected to serve on the </w:t>
      </w:r>
      <w:r w:rsidR="00E717E0">
        <w:rPr>
          <w:highlight w:val="yellow"/>
        </w:rPr>
        <w:t>Partnership</w:t>
      </w:r>
      <w:r w:rsidRPr="00E717E0">
        <w:rPr>
          <w:highlight w:val="yellow"/>
        </w:rPr>
        <w:t xml:space="preserve"> for the new term, </w:t>
      </w:r>
      <w:r w:rsidR="00752EA3">
        <w:rPr>
          <w:highlight w:val="yellow"/>
        </w:rPr>
        <w:t>and</w:t>
      </w:r>
      <w:r w:rsidRPr="00E717E0">
        <w:rPr>
          <w:highlight w:val="yellow"/>
        </w:rPr>
        <w:t xml:space="preserve"> where the vote for Chair results in a tie, the Chair shall be determined by draw of straws between the candidates nominated.</w:t>
      </w:r>
    </w:p>
    <w:p w14:paraId="690B74AA" w14:textId="77777777" w:rsidR="000C7069" w:rsidRDefault="000C7069" w:rsidP="003632F9"/>
    <w:p w14:paraId="458854CE" w14:textId="77777777" w:rsidR="003632F9" w:rsidRDefault="003632F9" w:rsidP="00E717E0">
      <w:pPr>
        <w:pStyle w:val="Heading3"/>
      </w:pPr>
      <w:r>
        <w:t>4.4 Reporting</w:t>
      </w:r>
    </w:p>
    <w:p w14:paraId="1A2A3F3A" w14:textId="5EF41981" w:rsidR="003632F9" w:rsidRDefault="003632F9" w:rsidP="003632F9">
      <w:r>
        <w:t>•</w:t>
      </w:r>
      <w:r>
        <w:tab/>
        <w:t xml:space="preserve">The Committee shall report its findings and recommendations to the </w:t>
      </w:r>
      <w:r w:rsidR="000C7069">
        <w:t>Finance and General Services Committee</w:t>
      </w:r>
    </w:p>
    <w:p w14:paraId="61C8461F" w14:textId="41601A98" w:rsidR="003632F9" w:rsidRDefault="003632F9" w:rsidP="003632F9">
      <w:r>
        <w:t>•</w:t>
      </w:r>
      <w:r>
        <w:tab/>
        <w:t xml:space="preserve">Minutes of all meetings shall be prepared and circulated to Committee members </w:t>
      </w:r>
      <w:r w:rsidR="000C7069">
        <w:t>as soon as possible after the meeting</w:t>
      </w:r>
    </w:p>
    <w:p w14:paraId="5B36F9FD" w14:textId="77777777" w:rsidR="003632F9" w:rsidRDefault="003632F9" w:rsidP="003632F9">
      <w:r>
        <w:t>•</w:t>
      </w:r>
      <w:r>
        <w:tab/>
        <w:t>Performance reports shall be prepared quarterly</w:t>
      </w:r>
    </w:p>
    <w:p w14:paraId="298F4DA1" w14:textId="77777777" w:rsidR="000C7069" w:rsidRDefault="000C7069" w:rsidP="003632F9"/>
    <w:p w14:paraId="672139DF" w14:textId="77777777" w:rsidR="003632F9" w:rsidRDefault="003632F9" w:rsidP="00E717E0">
      <w:pPr>
        <w:pStyle w:val="Heading3"/>
      </w:pPr>
      <w:r>
        <w:t>4.5 Decision Making</w:t>
      </w:r>
    </w:p>
    <w:p w14:paraId="00B60D7C" w14:textId="77777777" w:rsidR="003632F9" w:rsidRDefault="003632F9" w:rsidP="003632F9">
      <w:r>
        <w:t>•</w:t>
      </w:r>
      <w:r>
        <w:tab/>
        <w:t>Recommendations shall be made by consensus where possible</w:t>
      </w:r>
    </w:p>
    <w:p w14:paraId="63300FFB" w14:textId="77777777" w:rsidR="003632F9" w:rsidRDefault="003632F9" w:rsidP="003632F9">
      <w:r>
        <w:t>•</w:t>
      </w:r>
      <w:r>
        <w:tab/>
        <w:t>Where a vote is necessary, each elected member shall have one vote</w:t>
      </w:r>
    </w:p>
    <w:p w14:paraId="45E20A65" w14:textId="77777777" w:rsidR="003632F9" w:rsidRDefault="003632F9" w:rsidP="003632F9">
      <w:r>
        <w:t>•</w:t>
      </w:r>
      <w:r>
        <w:tab/>
        <w:t>In the case of an equality of votes, the Chair shall have a second or casting vote</w:t>
      </w:r>
    </w:p>
    <w:p w14:paraId="48248CA6" w14:textId="77777777" w:rsidR="00E717E0" w:rsidRDefault="00E717E0" w:rsidP="003632F9"/>
    <w:p w14:paraId="0BB58D73" w14:textId="016E0E15" w:rsidR="003632F9" w:rsidRDefault="003632F9" w:rsidP="00E717E0">
      <w:pPr>
        <w:pStyle w:val="Heading2"/>
      </w:pPr>
      <w:r>
        <w:t>5. Key Areas of Focus</w:t>
      </w:r>
    </w:p>
    <w:p w14:paraId="4F003690" w14:textId="77777777" w:rsidR="003632F9" w:rsidRDefault="003632F9" w:rsidP="00E717E0">
      <w:pPr>
        <w:pStyle w:val="Heading3"/>
      </w:pPr>
      <w:r>
        <w:t>5.1 Enhanced Services</w:t>
      </w:r>
    </w:p>
    <w:p w14:paraId="563A1E95" w14:textId="77777777" w:rsidR="003632F9" w:rsidRDefault="003632F9" w:rsidP="003632F9">
      <w:r>
        <w:t>•</w:t>
      </w:r>
      <w:r>
        <w:tab/>
        <w:t>Street cleansing operations across all zones</w:t>
      </w:r>
    </w:p>
    <w:p w14:paraId="0EB42607" w14:textId="77777777" w:rsidR="003632F9" w:rsidRDefault="003632F9" w:rsidP="003632F9">
      <w:r>
        <w:t>•</w:t>
      </w:r>
      <w:r>
        <w:tab/>
        <w:t>Mechanical street sweeping frequency and effectiveness</w:t>
      </w:r>
    </w:p>
    <w:p w14:paraId="3023A399" w14:textId="77777777" w:rsidR="003632F9" w:rsidRDefault="003632F9" w:rsidP="003632F9">
      <w:r>
        <w:t>•</w:t>
      </w:r>
      <w:r>
        <w:tab/>
        <w:t>Rapid Response fly-tipping removal</w:t>
      </w:r>
    </w:p>
    <w:p w14:paraId="6248023E" w14:textId="77777777" w:rsidR="003632F9" w:rsidRDefault="003632F9" w:rsidP="003632F9">
      <w:r>
        <w:t>•</w:t>
      </w:r>
      <w:r>
        <w:tab/>
        <w:t>Bin emptying and maintenance</w:t>
      </w:r>
    </w:p>
    <w:p w14:paraId="7F8AE04F" w14:textId="77777777" w:rsidR="003632F9" w:rsidRDefault="003632F9" w:rsidP="003632F9">
      <w:r>
        <w:t>•</w:t>
      </w:r>
      <w:r>
        <w:tab/>
        <w:t>Weed control and grounds maintenance</w:t>
      </w:r>
    </w:p>
    <w:p w14:paraId="0DCC2419" w14:textId="77777777" w:rsidR="003632F9" w:rsidRDefault="003632F9" w:rsidP="003632F9">
      <w:r>
        <w:t>•</w:t>
      </w:r>
      <w:r>
        <w:tab/>
        <w:t>Special environmental initiatives</w:t>
      </w:r>
    </w:p>
    <w:p w14:paraId="211B30D7" w14:textId="77777777" w:rsidR="000C7069" w:rsidRDefault="000C7069" w:rsidP="003632F9"/>
    <w:p w14:paraId="6B918E0C" w14:textId="38FB7097" w:rsidR="003632F9" w:rsidRDefault="003632F9" w:rsidP="00E717E0">
      <w:pPr>
        <w:pStyle w:val="Heading3"/>
      </w:pPr>
      <w:r>
        <w:t>5.2 Problem Areas</w:t>
      </w:r>
    </w:p>
    <w:p w14:paraId="4A0360B0" w14:textId="77777777" w:rsidR="003632F9" w:rsidRDefault="003632F9" w:rsidP="003632F9">
      <w:r>
        <w:t>•</w:t>
      </w:r>
      <w:r>
        <w:tab/>
        <w:t>Station Road cleanliness and presentation</w:t>
      </w:r>
    </w:p>
    <w:p w14:paraId="7EA1235D" w14:textId="3C29084C" w:rsidR="003632F9" w:rsidRDefault="003632F9" w:rsidP="003632F9">
      <w:r>
        <w:t>•</w:t>
      </w:r>
      <w:r>
        <w:tab/>
        <w:t xml:space="preserve">Fly-tipping hotspots </w:t>
      </w:r>
    </w:p>
    <w:p w14:paraId="06D6A86A" w14:textId="77777777" w:rsidR="003632F9" w:rsidRDefault="003632F9" w:rsidP="003632F9">
      <w:r>
        <w:t>•</w:t>
      </w:r>
      <w:r>
        <w:tab/>
        <w:t>Dog fouling enforcement and prevention</w:t>
      </w:r>
    </w:p>
    <w:p w14:paraId="7407A746" w14:textId="77777777" w:rsidR="003632F9" w:rsidRDefault="003632F9" w:rsidP="003632F9">
      <w:r>
        <w:t>•</w:t>
      </w:r>
      <w:r>
        <w:tab/>
        <w:t>Back streets and areas inaccessible to mechanical sweepers</w:t>
      </w:r>
    </w:p>
    <w:p w14:paraId="53D57AC6" w14:textId="77777777" w:rsidR="00E717E0" w:rsidRDefault="00E717E0" w:rsidP="003632F9"/>
    <w:p w14:paraId="40B85349" w14:textId="77777777" w:rsidR="00E717E0" w:rsidRDefault="00E717E0">
      <w:pPr>
        <w:spacing w:after="160" w:line="259" w:lineRule="auto"/>
        <w:rPr>
          <w:rFonts w:eastAsiaTheme="majorEastAsia" w:cstheme="majorBidi"/>
          <w:b/>
          <w:i/>
        </w:rPr>
      </w:pPr>
      <w:r>
        <w:br w:type="page"/>
      </w:r>
    </w:p>
    <w:p w14:paraId="4491EE53" w14:textId="3FD3F059" w:rsidR="003632F9" w:rsidRDefault="003632F9" w:rsidP="00E717E0">
      <w:pPr>
        <w:pStyle w:val="Heading3"/>
      </w:pPr>
      <w:r>
        <w:lastRenderedPageBreak/>
        <w:t>5.3 Collaborative Working</w:t>
      </w:r>
    </w:p>
    <w:p w14:paraId="2D70CA68" w14:textId="77777777" w:rsidR="003632F9" w:rsidRDefault="003632F9" w:rsidP="003632F9">
      <w:r>
        <w:t>•</w:t>
      </w:r>
      <w:r>
        <w:tab/>
        <w:t>Coordinate with environmental enforcement activities</w:t>
      </w:r>
    </w:p>
    <w:p w14:paraId="5B11D2F8" w14:textId="77777777" w:rsidR="003632F9" w:rsidRDefault="003632F9" w:rsidP="003632F9">
      <w:r>
        <w:t>•</w:t>
      </w:r>
      <w:r>
        <w:tab/>
        <w:t>Engage with community litter-picking initiatives</w:t>
      </w:r>
    </w:p>
    <w:p w14:paraId="55D7501B" w14:textId="77777777" w:rsidR="003632F9" w:rsidRDefault="003632F9" w:rsidP="003632F9">
      <w:r>
        <w:t>•</w:t>
      </w:r>
      <w:r>
        <w:tab/>
        <w:t>Support public awareness campaigns</w:t>
      </w:r>
    </w:p>
    <w:p w14:paraId="4028F7BF" w14:textId="77777777" w:rsidR="003632F9" w:rsidRDefault="003632F9" w:rsidP="003632F9">
      <w:r>
        <w:t>•</w:t>
      </w:r>
      <w:r>
        <w:tab/>
        <w:t>Liaise with other relevant agencies and stakeholders</w:t>
      </w:r>
    </w:p>
    <w:p w14:paraId="7EB52F5A" w14:textId="77777777" w:rsidR="003632F9" w:rsidRDefault="003632F9" w:rsidP="00E717E0">
      <w:pPr>
        <w:pStyle w:val="Heading2"/>
      </w:pPr>
      <w:r>
        <w:t>6. Review</w:t>
      </w:r>
    </w:p>
    <w:p w14:paraId="5C563A8C" w14:textId="07E68F27" w:rsidR="006326C7" w:rsidRPr="003632F9" w:rsidRDefault="003632F9" w:rsidP="003632F9">
      <w:r>
        <w:t>These Terms of Reference shall be reviewed annually to ensure they remain fit for purpose and aligned with the strategic objectives of Ashington Town Council.</w:t>
      </w:r>
    </w:p>
    <w:sectPr w:rsidR="006326C7" w:rsidRPr="003632F9" w:rsidSect="00E717E0">
      <w:headerReference w:type="default" r:id="rId8"/>
      <w:type w:val="continuous"/>
      <w:pgSz w:w="11906" w:h="16838"/>
      <w:pgMar w:top="1624" w:right="849" w:bottom="993" w:left="709"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88CF" w14:textId="77777777" w:rsidR="00FC442C" w:rsidRDefault="00FC442C" w:rsidP="009066EC">
      <w:r>
        <w:separator/>
      </w:r>
    </w:p>
  </w:endnote>
  <w:endnote w:type="continuationSeparator" w:id="0">
    <w:p w14:paraId="7834B5D3" w14:textId="77777777" w:rsidR="00FC442C" w:rsidRDefault="00FC442C" w:rsidP="009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
    <w:altName w:val="Courier Ne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735C" w14:textId="77777777" w:rsidR="00FC442C" w:rsidRDefault="00FC442C" w:rsidP="009066EC">
      <w:r>
        <w:separator/>
      </w:r>
    </w:p>
  </w:footnote>
  <w:footnote w:type="continuationSeparator" w:id="0">
    <w:p w14:paraId="26BB843D" w14:textId="77777777" w:rsidR="00FC442C" w:rsidRDefault="00FC442C" w:rsidP="0090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E2BF" w14:textId="77777777" w:rsidR="00126A0F" w:rsidRDefault="00126A0F" w:rsidP="000F7424">
    <w:pPr>
      <w:pStyle w:val="Heading1"/>
    </w:pPr>
    <w:r>
      <w:rPr>
        <w:noProof/>
      </w:rPr>
      <w:drawing>
        <wp:inline distT="0" distB="0" distL="0" distR="0" wp14:anchorId="289EDBE0" wp14:editId="0502EFED">
          <wp:extent cx="1199847" cy="636423"/>
          <wp:effectExtent l="0" t="0" r="635" b="0"/>
          <wp:docPr id="1849843667" name="Picture 1" descr="A logo with text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33055" name="Picture 1" descr="A logo with text and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9493" cy="646844"/>
                  </a:xfrm>
                  <a:prstGeom prst="rect">
                    <a:avLst/>
                  </a:prstGeom>
                </pic:spPr>
              </pic:pic>
            </a:graphicData>
          </a:graphic>
        </wp:inline>
      </w:drawing>
    </w:r>
  </w:p>
  <w:p w14:paraId="104DDE90" w14:textId="131C0667" w:rsidR="009066EC" w:rsidRPr="00E717E0" w:rsidRDefault="007E4577" w:rsidP="00E717E0">
    <w:pPr>
      <w:pStyle w:val="Heading1"/>
    </w:pPr>
    <w:r w:rsidRPr="00E717E0">
      <w:t xml:space="preserve">TERMS OF REFERENCE FOR THE </w:t>
    </w:r>
    <w:r w:rsidR="003632F9" w:rsidRPr="00E717E0">
      <w:t>ASHINGTON TOWN COUNCIL – NORTHUMBERLAND COUNTY COUNCIL PARTNERSHIP COMMITTEE</w:t>
    </w:r>
  </w:p>
  <w:p w14:paraId="47F6F643" w14:textId="77777777" w:rsidR="003E0F79" w:rsidRPr="003E0F79" w:rsidRDefault="003E0F79" w:rsidP="003E0F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0B4"/>
    <w:multiLevelType w:val="hybridMultilevel"/>
    <w:tmpl w:val="382ECD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374EB"/>
    <w:multiLevelType w:val="hybridMultilevel"/>
    <w:tmpl w:val="4F54A4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92C37"/>
    <w:multiLevelType w:val="hybridMultilevel"/>
    <w:tmpl w:val="FADA152C"/>
    <w:lvl w:ilvl="0" w:tplc="8F540B5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C535B"/>
    <w:multiLevelType w:val="hybridMultilevel"/>
    <w:tmpl w:val="08B43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4403E"/>
    <w:multiLevelType w:val="hybridMultilevel"/>
    <w:tmpl w:val="8C8A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EC5"/>
    <w:multiLevelType w:val="hybridMultilevel"/>
    <w:tmpl w:val="35CA0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067EC"/>
    <w:multiLevelType w:val="hybridMultilevel"/>
    <w:tmpl w:val="2122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612DF"/>
    <w:multiLevelType w:val="hybridMultilevel"/>
    <w:tmpl w:val="94201C90"/>
    <w:lvl w:ilvl="0" w:tplc="215C17C8">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F06852"/>
    <w:multiLevelType w:val="hybridMultilevel"/>
    <w:tmpl w:val="D2D8640C"/>
    <w:lvl w:ilvl="0" w:tplc="8F540B5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6285D"/>
    <w:multiLevelType w:val="hybridMultilevel"/>
    <w:tmpl w:val="84E26B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5B95623"/>
    <w:multiLevelType w:val="hybridMultilevel"/>
    <w:tmpl w:val="AB06A94A"/>
    <w:lvl w:ilvl="0" w:tplc="8F540B5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542701"/>
    <w:multiLevelType w:val="hybridMultilevel"/>
    <w:tmpl w:val="312CD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358E9"/>
    <w:multiLevelType w:val="hybridMultilevel"/>
    <w:tmpl w:val="A7E6A16E"/>
    <w:lvl w:ilvl="0" w:tplc="157A2BB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45864E1"/>
    <w:multiLevelType w:val="hybridMultilevel"/>
    <w:tmpl w:val="3C0E6460"/>
    <w:lvl w:ilvl="0" w:tplc="8F540B5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D0511"/>
    <w:multiLevelType w:val="hybridMultilevel"/>
    <w:tmpl w:val="2722A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2744C"/>
    <w:multiLevelType w:val="hybridMultilevel"/>
    <w:tmpl w:val="8D3CB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61275"/>
    <w:multiLevelType w:val="hybridMultilevel"/>
    <w:tmpl w:val="28E05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757B"/>
    <w:multiLevelType w:val="hybridMultilevel"/>
    <w:tmpl w:val="A4CEFBE2"/>
    <w:lvl w:ilvl="0" w:tplc="A46A201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05782E"/>
    <w:multiLevelType w:val="hybridMultilevel"/>
    <w:tmpl w:val="E5C0A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952E5"/>
    <w:multiLevelType w:val="hybridMultilevel"/>
    <w:tmpl w:val="AD66A3D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447EC"/>
    <w:multiLevelType w:val="hybridMultilevel"/>
    <w:tmpl w:val="E166C508"/>
    <w:lvl w:ilvl="0" w:tplc="958C81C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E3137"/>
    <w:multiLevelType w:val="hybridMultilevel"/>
    <w:tmpl w:val="80104356"/>
    <w:lvl w:ilvl="0" w:tplc="08090003">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B0C4010"/>
    <w:multiLevelType w:val="hybridMultilevel"/>
    <w:tmpl w:val="C3D09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84859"/>
    <w:multiLevelType w:val="hybridMultilevel"/>
    <w:tmpl w:val="7C3E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03C59"/>
    <w:multiLevelType w:val="hybridMultilevel"/>
    <w:tmpl w:val="C2A86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B1FD8"/>
    <w:multiLevelType w:val="hybridMultilevel"/>
    <w:tmpl w:val="BA62B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F6961"/>
    <w:multiLevelType w:val="hybridMultilevel"/>
    <w:tmpl w:val="237A5024"/>
    <w:lvl w:ilvl="0" w:tplc="0A98DC26">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27" w15:restartNumberingAfterBreak="0">
    <w:nsid w:val="532A3DEB"/>
    <w:multiLevelType w:val="hybridMultilevel"/>
    <w:tmpl w:val="687834D8"/>
    <w:lvl w:ilvl="0" w:tplc="A46A201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060E72"/>
    <w:multiLevelType w:val="hybridMultilevel"/>
    <w:tmpl w:val="9594D17E"/>
    <w:lvl w:ilvl="0" w:tplc="3C4EEC2A">
      <w:start w:val="1"/>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5D6F456F"/>
    <w:multiLevelType w:val="multilevel"/>
    <w:tmpl w:val="06AEAFE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610A13AF"/>
    <w:multiLevelType w:val="hybridMultilevel"/>
    <w:tmpl w:val="84E81F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A176AF"/>
    <w:multiLevelType w:val="hybridMultilevel"/>
    <w:tmpl w:val="B2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96674"/>
    <w:multiLevelType w:val="hybridMultilevel"/>
    <w:tmpl w:val="00A8A15C"/>
    <w:lvl w:ilvl="0" w:tplc="F68CF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19113B5"/>
    <w:multiLevelType w:val="hybridMultilevel"/>
    <w:tmpl w:val="44EC77B4"/>
    <w:lvl w:ilvl="0" w:tplc="6EA89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B574D6"/>
    <w:multiLevelType w:val="multilevel"/>
    <w:tmpl w:val="4F9EF7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46B0838"/>
    <w:multiLevelType w:val="hybridMultilevel"/>
    <w:tmpl w:val="11EE3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120924"/>
    <w:multiLevelType w:val="hybridMultilevel"/>
    <w:tmpl w:val="DA78A6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7EB376C7"/>
    <w:multiLevelType w:val="hybridMultilevel"/>
    <w:tmpl w:val="12F486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63632">
    <w:abstractNumId w:val="34"/>
  </w:num>
  <w:num w:numId="2" w16cid:durableId="12388127">
    <w:abstractNumId w:val="12"/>
  </w:num>
  <w:num w:numId="3" w16cid:durableId="1572500956">
    <w:abstractNumId w:val="26"/>
  </w:num>
  <w:num w:numId="4" w16cid:durableId="1175195589">
    <w:abstractNumId w:val="32"/>
  </w:num>
  <w:num w:numId="5" w16cid:durableId="1023360892">
    <w:abstractNumId w:val="9"/>
  </w:num>
  <w:num w:numId="6" w16cid:durableId="802313890">
    <w:abstractNumId w:val="36"/>
  </w:num>
  <w:num w:numId="7" w16cid:durableId="1224757578">
    <w:abstractNumId w:val="29"/>
  </w:num>
  <w:num w:numId="8" w16cid:durableId="2123918119">
    <w:abstractNumId w:val="0"/>
  </w:num>
  <w:num w:numId="9" w16cid:durableId="1111783335">
    <w:abstractNumId w:val="19"/>
  </w:num>
  <w:num w:numId="10" w16cid:durableId="1573587237">
    <w:abstractNumId w:val="5"/>
  </w:num>
  <w:num w:numId="11" w16cid:durableId="1531721930">
    <w:abstractNumId w:val="23"/>
  </w:num>
  <w:num w:numId="12" w16cid:durableId="389889528">
    <w:abstractNumId w:val="3"/>
  </w:num>
  <w:num w:numId="13" w16cid:durableId="479926058">
    <w:abstractNumId w:val="22"/>
  </w:num>
  <w:num w:numId="14" w16cid:durableId="640958451">
    <w:abstractNumId w:val="4"/>
  </w:num>
  <w:num w:numId="15" w16cid:durableId="865095636">
    <w:abstractNumId w:val="16"/>
  </w:num>
  <w:num w:numId="16" w16cid:durableId="696664342">
    <w:abstractNumId w:val="28"/>
  </w:num>
  <w:num w:numId="17" w16cid:durableId="444664373">
    <w:abstractNumId w:val="33"/>
  </w:num>
  <w:num w:numId="18" w16cid:durableId="1771394728">
    <w:abstractNumId w:val="18"/>
  </w:num>
  <w:num w:numId="19" w16cid:durableId="2087264819">
    <w:abstractNumId w:val="14"/>
  </w:num>
  <w:num w:numId="20" w16cid:durableId="1498492723">
    <w:abstractNumId w:val="37"/>
  </w:num>
  <w:num w:numId="21" w16cid:durableId="1702625734">
    <w:abstractNumId w:val="11"/>
  </w:num>
  <w:num w:numId="22" w16cid:durableId="2127775013">
    <w:abstractNumId w:val="25"/>
  </w:num>
  <w:num w:numId="23" w16cid:durableId="840319918">
    <w:abstractNumId w:val="15"/>
  </w:num>
  <w:num w:numId="24" w16cid:durableId="778836828">
    <w:abstractNumId w:val="30"/>
  </w:num>
  <w:num w:numId="25" w16cid:durableId="1817992694">
    <w:abstractNumId w:val="35"/>
  </w:num>
  <w:num w:numId="26" w16cid:durableId="553277534">
    <w:abstractNumId w:val="24"/>
  </w:num>
  <w:num w:numId="27" w16cid:durableId="435248725">
    <w:abstractNumId w:val="17"/>
  </w:num>
  <w:num w:numId="28" w16cid:durableId="1316421930">
    <w:abstractNumId w:val="20"/>
  </w:num>
  <w:num w:numId="29" w16cid:durableId="360319938">
    <w:abstractNumId w:val="27"/>
  </w:num>
  <w:num w:numId="30" w16cid:durableId="1323923627">
    <w:abstractNumId w:val="6"/>
  </w:num>
  <w:num w:numId="31" w16cid:durableId="1290435290">
    <w:abstractNumId w:val="13"/>
  </w:num>
  <w:num w:numId="32" w16cid:durableId="285737483">
    <w:abstractNumId w:val="8"/>
  </w:num>
  <w:num w:numId="33" w16cid:durableId="1576282508">
    <w:abstractNumId w:val="2"/>
  </w:num>
  <w:num w:numId="34" w16cid:durableId="1848323348">
    <w:abstractNumId w:val="10"/>
  </w:num>
  <w:num w:numId="35" w16cid:durableId="1095053725">
    <w:abstractNumId w:val="21"/>
  </w:num>
  <w:num w:numId="36" w16cid:durableId="318196830">
    <w:abstractNumId w:val="1"/>
  </w:num>
  <w:num w:numId="37" w16cid:durableId="1838185123">
    <w:abstractNumId w:val="7"/>
  </w:num>
  <w:num w:numId="38" w16cid:durableId="20843277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C"/>
    <w:rsid w:val="000071A9"/>
    <w:rsid w:val="00074640"/>
    <w:rsid w:val="00091382"/>
    <w:rsid w:val="0009293F"/>
    <w:rsid w:val="000C7069"/>
    <w:rsid w:val="000F7424"/>
    <w:rsid w:val="00126A0F"/>
    <w:rsid w:val="001D23DE"/>
    <w:rsid w:val="002E15C6"/>
    <w:rsid w:val="003358DC"/>
    <w:rsid w:val="00341F9E"/>
    <w:rsid w:val="003624A8"/>
    <w:rsid w:val="003632F9"/>
    <w:rsid w:val="003667A4"/>
    <w:rsid w:val="00382603"/>
    <w:rsid w:val="003913B6"/>
    <w:rsid w:val="003E0F79"/>
    <w:rsid w:val="00423A0C"/>
    <w:rsid w:val="00491EE9"/>
    <w:rsid w:val="004B7A1C"/>
    <w:rsid w:val="004C0C89"/>
    <w:rsid w:val="004D1E28"/>
    <w:rsid w:val="004E6580"/>
    <w:rsid w:val="006326C7"/>
    <w:rsid w:val="006C21D9"/>
    <w:rsid w:val="006F5993"/>
    <w:rsid w:val="00752EA3"/>
    <w:rsid w:val="007D5928"/>
    <w:rsid w:val="007E4577"/>
    <w:rsid w:val="00804CFF"/>
    <w:rsid w:val="008666FD"/>
    <w:rsid w:val="00880341"/>
    <w:rsid w:val="008D0098"/>
    <w:rsid w:val="00901A4A"/>
    <w:rsid w:val="00902768"/>
    <w:rsid w:val="009066EC"/>
    <w:rsid w:val="009170FC"/>
    <w:rsid w:val="009F2B87"/>
    <w:rsid w:val="00A04628"/>
    <w:rsid w:val="00A05E0D"/>
    <w:rsid w:val="00A573EF"/>
    <w:rsid w:val="00AE763C"/>
    <w:rsid w:val="00B20546"/>
    <w:rsid w:val="00B956D9"/>
    <w:rsid w:val="00BB4653"/>
    <w:rsid w:val="00C34C9C"/>
    <w:rsid w:val="00C42FFD"/>
    <w:rsid w:val="00C64444"/>
    <w:rsid w:val="00C82088"/>
    <w:rsid w:val="00C86E27"/>
    <w:rsid w:val="00CB5C77"/>
    <w:rsid w:val="00CD3073"/>
    <w:rsid w:val="00D24FFE"/>
    <w:rsid w:val="00D42FD1"/>
    <w:rsid w:val="00DB386E"/>
    <w:rsid w:val="00E058F6"/>
    <w:rsid w:val="00E717E0"/>
    <w:rsid w:val="00E922B6"/>
    <w:rsid w:val="00F375EA"/>
    <w:rsid w:val="00FC4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890B"/>
  <w15:chartTrackingRefBased/>
  <w15:docId w15:val="{C106348F-64DC-43E9-A691-DD1E9D7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0F"/>
    <w:pPr>
      <w:spacing w:after="0" w:line="240" w:lineRule="auto"/>
    </w:pPr>
    <w:rPr>
      <w:rFonts w:ascii="Arial" w:hAnsi="Arial" w:cs="Arial"/>
      <w:szCs w:val="24"/>
    </w:rPr>
  </w:style>
  <w:style w:type="paragraph" w:styleId="Heading1">
    <w:name w:val="heading 1"/>
    <w:basedOn w:val="Normal"/>
    <w:next w:val="Normal"/>
    <w:link w:val="Heading1Char"/>
    <w:uiPriority w:val="9"/>
    <w:qFormat/>
    <w:rsid w:val="009066E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717E0"/>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17E0"/>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EC"/>
    <w:pPr>
      <w:ind w:left="720"/>
      <w:contextualSpacing/>
    </w:pPr>
  </w:style>
  <w:style w:type="paragraph" w:styleId="Subtitle">
    <w:name w:val="Subtitle"/>
    <w:basedOn w:val="Normal"/>
    <w:link w:val="SubtitleChar"/>
    <w:qFormat/>
    <w:rsid w:val="009066EC"/>
    <w:pPr>
      <w:jc w:val="center"/>
    </w:pPr>
    <w:rPr>
      <w:rFonts w:ascii="CHA" w:eastAsia="Times New Roman" w:hAnsi="CHA" w:cs="Times New Roman"/>
      <w:b/>
      <w:sz w:val="20"/>
      <w:szCs w:val="20"/>
      <w:u w:val="single"/>
    </w:rPr>
  </w:style>
  <w:style w:type="character" w:customStyle="1" w:styleId="SubtitleChar">
    <w:name w:val="Subtitle Char"/>
    <w:basedOn w:val="DefaultParagraphFont"/>
    <w:link w:val="Subtitle"/>
    <w:rsid w:val="009066EC"/>
    <w:rPr>
      <w:rFonts w:ascii="CHA" w:eastAsia="Times New Roman" w:hAnsi="CHA" w:cs="Times New Roman"/>
      <w:b/>
      <w:sz w:val="20"/>
      <w:szCs w:val="20"/>
      <w:u w:val="single"/>
    </w:rPr>
  </w:style>
  <w:style w:type="paragraph" w:styleId="Header">
    <w:name w:val="header"/>
    <w:basedOn w:val="Normal"/>
    <w:link w:val="HeaderChar"/>
    <w:uiPriority w:val="99"/>
    <w:unhideWhenUsed/>
    <w:rsid w:val="009066EC"/>
    <w:pPr>
      <w:tabs>
        <w:tab w:val="center" w:pos="4513"/>
        <w:tab w:val="right" w:pos="9026"/>
      </w:tabs>
    </w:pPr>
  </w:style>
  <w:style w:type="character" w:customStyle="1" w:styleId="HeaderChar">
    <w:name w:val="Header Char"/>
    <w:basedOn w:val="DefaultParagraphFont"/>
    <w:link w:val="Header"/>
    <w:uiPriority w:val="99"/>
    <w:rsid w:val="009066EC"/>
    <w:rPr>
      <w:rFonts w:ascii="Arial" w:hAnsi="Arial" w:cs="Arial"/>
      <w:sz w:val="24"/>
      <w:szCs w:val="24"/>
    </w:rPr>
  </w:style>
  <w:style w:type="paragraph" w:styleId="Footer">
    <w:name w:val="footer"/>
    <w:basedOn w:val="Normal"/>
    <w:link w:val="FooterChar"/>
    <w:uiPriority w:val="99"/>
    <w:unhideWhenUsed/>
    <w:rsid w:val="009066EC"/>
    <w:pPr>
      <w:tabs>
        <w:tab w:val="center" w:pos="4513"/>
        <w:tab w:val="right" w:pos="9026"/>
      </w:tabs>
    </w:pPr>
  </w:style>
  <w:style w:type="character" w:customStyle="1" w:styleId="FooterChar">
    <w:name w:val="Footer Char"/>
    <w:basedOn w:val="DefaultParagraphFont"/>
    <w:link w:val="Footer"/>
    <w:uiPriority w:val="99"/>
    <w:rsid w:val="009066EC"/>
    <w:rPr>
      <w:rFonts w:ascii="Arial" w:hAnsi="Arial" w:cs="Arial"/>
      <w:sz w:val="24"/>
      <w:szCs w:val="24"/>
    </w:rPr>
  </w:style>
  <w:style w:type="character" w:customStyle="1" w:styleId="Heading1Char">
    <w:name w:val="Heading 1 Char"/>
    <w:basedOn w:val="DefaultParagraphFont"/>
    <w:link w:val="Heading1"/>
    <w:uiPriority w:val="9"/>
    <w:rsid w:val="009066E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717E0"/>
    <w:rPr>
      <w:rFonts w:ascii="Arial" w:eastAsiaTheme="majorEastAsia" w:hAnsi="Arial" w:cstheme="majorBidi"/>
      <w:b/>
      <w:szCs w:val="26"/>
    </w:rPr>
  </w:style>
  <w:style w:type="paragraph" w:styleId="NoSpacing">
    <w:name w:val="No Spacing"/>
    <w:uiPriority w:val="1"/>
    <w:qFormat/>
    <w:rsid w:val="00F375EA"/>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E0"/>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49F0-98F7-4239-856D-48CB7D9E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3897</Characters>
  <Application>Microsoft Office Word</Application>
  <DocSecurity>0</DocSecurity>
  <Lines>108</Lines>
  <Paragraphs>89</Paragraphs>
  <ScaleCrop>false</ScaleCrop>
  <HeadingPairs>
    <vt:vector size="2" baseType="variant">
      <vt:variant>
        <vt:lpstr>Title</vt:lpstr>
      </vt:variant>
      <vt:variant>
        <vt:i4>1</vt:i4>
      </vt:variant>
    </vt:vector>
  </HeadingPairs>
  <TitlesOfParts>
    <vt:vector size="1" baseType="lpstr">
      <vt:lpstr>TOR Partnership</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Partnership</dc:title>
  <dc:subject>POLICIES</dc:subject>
  <dc:creator>SARAH</dc:creator>
  <cp:keywords/>
  <dc:description/>
  <cp:lastModifiedBy>Sarah Eden</cp:lastModifiedBy>
  <cp:revision>4</cp:revision>
  <cp:lastPrinted>2022-04-29T11:59:00Z</cp:lastPrinted>
  <dcterms:created xsi:type="dcterms:W3CDTF">2026-05-11T21:28:00Z</dcterms:created>
  <dcterms:modified xsi:type="dcterms:W3CDTF">2026-05-14T11:24:00Z</dcterms:modified>
</cp:coreProperties>
</file>