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900D7" w14:textId="77D73E85" w:rsidR="00C82088" w:rsidRDefault="00C82088" w:rsidP="00DB0EED"/>
    <w:p w14:paraId="08632CD3" w14:textId="2423B245" w:rsidR="00DB0EED" w:rsidRPr="00E31B71" w:rsidRDefault="00DB0EED" w:rsidP="00BA2AE9">
      <w:pPr>
        <w:pStyle w:val="Heading2"/>
        <w:numPr>
          <w:ilvl w:val="0"/>
          <w:numId w:val="39"/>
        </w:numPr>
      </w:pPr>
      <w:r w:rsidRPr="00E31B71">
        <w:t>Purpose</w:t>
      </w:r>
    </w:p>
    <w:p w14:paraId="5FBB45BC" w14:textId="0EA9BABB" w:rsidR="00DB0EED" w:rsidRDefault="00DB0EED" w:rsidP="00DB0EED">
      <w:r w:rsidRPr="00E31B71">
        <w:t xml:space="preserve">The CCTV Liaison </w:t>
      </w:r>
      <w:r w:rsidR="00615BCA">
        <w:t xml:space="preserve">Meeting </w:t>
      </w:r>
      <w:r w:rsidRPr="00E31B71">
        <w:t>is established to monitor, evaluate, and report on the Council’s investment in public space CCTV, specifically the system installed in the Station Road, Woodhorn Road, and Station Road West areas. The group will ensure transparent oversight, support effective collaboration with partners, and provide strategic recommendations to the Finance and General Services Committee.</w:t>
      </w:r>
    </w:p>
    <w:p w14:paraId="7B297CF6" w14:textId="77777777" w:rsidR="00BA2AE9" w:rsidRDefault="00BA2AE9" w:rsidP="00DB0EED"/>
    <w:p w14:paraId="2E6F2825" w14:textId="794A466A" w:rsidR="00DB0EED" w:rsidRPr="00E31B71" w:rsidRDefault="00DB0EED" w:rsidP="00BA2AE9">
      <w:pPr>
        <w:pStyle w:val="Heading2"/>
        <w:numPr>
          <w:ilvl w:val="0"/>
          <w:numId w:val="39"/>
        </w:numPr>
      </w:pPr>
      <w:r w:rsidRPr="00E31B71">
        <w:t>Objectives</w:t>
      </w:r>
    </w:p>
    <w:p w14:paraId="7963EE07" w14:textId="77777777" w:rsidR="00DB0EED" w:rsidRPr="00E31B71" w:rsidRDefault="00DB0EED" w:rsidP="00DB0EED">
      <w:pPr>
        <w:numPr>
          <w:ilvl w:val="0"/>
          <w:numId w:val="35"/>
        </w:numPr>
        <w:spacing w:after="160" w:line="259" w:lineRule="auto"/>
      </w:pPr>
      <w:r w:rsidRPr="00E31B71">
        <w:t>To assess the effectiveness of the CCTV system using the established Monitoring and Evaluation Framework.</w:t>
      </w:r>
    </w:p>
    <w:p w14:paraId="09AF738A" w14:textId="77777777" w:rsidR="00DB0EED" w:rsidRPr="00E31B71" w:rsidRDefault="00DB0EED" w:rsidP="00DB0EED">
      <w:pPr>
        <w:numPr>
          <w:ilvl w:val="0"/>
          <w:numId w:val="35"/>
        </w:numPr>
        <w:spacing w:after="160" w:line="259" w:lineRule="auto"/>
      </w:pPr>
      <w:r w:rsidRPr="00E31B71">
        <w:t>To facilitate collaboration with partners including Asset Watch and the Neighbourhood Policing Team.</w:t>
      </w:r>
    </w:p>
    <w:p w14:paraId="2AF02550" w14:textId="77777777" w:rsidR="00DB0EED" w:rsidRPr="00E31B71" w:rsidRDefault="00DB0EED" w:rsidP="00DB0EED">
      <w:pPr>
        <w:numPr>
          <w:ilvl w:val="0"/>
          <w:numId w:val="35"/>
        </w:numPr>
        <w:spacing w:after="160" w:line="259" w:lineRule="auto"/>
      </w:pPr>
      <w:r w:rsidRPr="00E31B71">
        <w:t>To ensure regular reporting on key metrics, including crime reduction, incident resolution, public perception, response times, police collaboration, and system performance.</w:t>
      </w:r>
    </w:p>
    <w:p w14:paraId="59D44008" w14:textId="77777777" w:rsidR="00DB0EED" w:rsidRPr="00E31B71" w:rsidRDefault="00DB0EED" w:rsidP="00DB0EED">
      <w:pPr>
        <w:numPr>
          <w:ilvl w:val="0"/>
          <w:numId w:val="35"/>
        </w:numPr>
        <w:spacing w:after="160" w:line="259" w:lineRule="auto"/>
      </w:pPr>
      <w:r w:rsidRPr="00E31B71">
        <w:t>To identify areas for system improvement, additional investment, or policy development.</w:t>
      </w:r>
    </w:p>
    <w:p w14:paraId="3EA9682B" w14:textId="4D6A5CBD" w:rsidR="00DB0EED" w:rsidRPr="00E31B71" w:rsidRDefault="00DB0EED" w:rsidP="00BA2AE9">
      <w:pPr>
        <w:pStyle w:val="Heading2"/>
        <w:numPr>
          <w:ilvl w:val="0"/>
          <w:numId w:val="39"/>
        </w:numPr>
      </w:pPr>
      <w:r w:rsidRPr="00E31B71">
        <w:t>Membership</w:t>
      </w:r>
    </w:p>
    <w:p w14:paraId="040E1DBB" w14:textId="6FB5D439" w:rsidR="00DB0EED" w:rsidRPr="00E31B71" w:rsidRDefault="00DB0EED" w:rsidP="00DB0EED">
      <w:r w:rsidRPr="00E31B71">
        <w:t xml:space="preserve">The Liaison </w:t>
      </w:r>
      <w:r w:rsidR="00615BCA">
        <w:t xml:space="preserve">Meeting </w:t>
      </w:r>
      <w:r w:rsidRPr="00E31B71">
        <w:t>shall comprise:</w:t>
      </w:r>
    </w:p>
    <w:p w14:paraId="2C9735D3" w14:textId="2DE57E41" w:rsidR="00DB0EED" w:rsidRPr="00E31B71" w:rsidRDefault="00DB0EED" w:rsidP="00DB0EED">
      <w:pPr>
        <w:numPr>
          <w:ilvl w:val="0"/>
          <w:numId w:val="36"/>
        </w:numPr>
        <w:spacing w:after="160" w:line="259" w:lineRule="auto"/>
      </w:pPr>
      <w:r w:rsidRPr="00E31B71">
        <w:t xml:space="preserve">At least </w:t>
      </w:r>
      <w:r w:rsidR="001C1804">
        <w:t>three</w:t>
      </w:r>
      <w:r w:rsidRPr="00E31B71">
        <w:t xml:space="preserve"> elected members of the Council</w:t>
      </w:r>
      <w:r w:rsidR="001C1804">
        <w:t>.</w:t>
      </w:r>
    </w:p>
    <w:p w14:paraId="3FF89D8B" w14:textId="1EB25F04" w:rsidR="00DB0EED" w:rsidRPr="00E31B71" w:rsidRDefault="00DB0EED" w:rsidP="00DB0EED">
      <w:pPr>
        <w:numPr>
          <w:ilvl w:val="0"/>
          <w:numId w:val="36"/>
        </w:numPr>
        <w:spacing w:after="160" w:line="259" w:lineRule="auto"/>
      </w:pPr>
      <w:r w:rsidRPr="00E31B71">
        <w:t xml:space="preserve">The </w:t>
      </w:r>
      <w:r>
        <w:t>Executive Officer</w:t>
      </w:r>
      <w:r w:rsidRPr="00E31B71">
        <w:t xml:space="preserve"> or delegated officer.</w:t>
      </w:r>
    </w:p>
    <w:p w14:paraId="5F79ED96" w14:textId="77777777" w:rsidR="00DB0EED" w:rsidRPr="00E31B71" w:rsidRDefault="00DB0EED" w:rsidP="00DB0EED">
      <w:pPr>
        <w:numPr>
          <w:ilvl w:val="0"/>
          <w:numId w:val="36"/>
        </w:numPr>
        <w:spacing w:after="160" w:line="259" w:lineRule="auto"/>
      </w:pPr>
      <w:r w:rsidRPr="00E31B71">
        <w:t>Representatives from Asset Watch Ltd (by invitation).</w:t>
      </w:r>
    </w:p>
    <w:p w14:paraId="639C6F6D" w14:textId="77777777" w:rsidR="00DB0EED" w:rsidRPr="00E31B71" w:rsidRDefault="00DB0EED" w:rsidP="00DB0EED">
      <w:pPr>
        <w:numPr>
          <w:ilvl w:val="0"/>
          <w:numId w:val="36"/>
        </w:numPr>
        <w:spacing w:after="160" w:line="259" w:lineRule="auto"/>
      </w:pPr>
      <w:r w:rsidRPr="00E31B71">
        <w:t>A representative from Northumbria Police’s Neighbourhood Policing Team (by invitation).</w:t>
      </w:r>
    </w:p>
    <w:p w14:paraId="42C95953" w14:textId="77777777" w:rsidR="00BA2AE9" w:rsidRDefault="00BA2AE9" w:rsidP="00BA2AE9">
      <w:pPr>
        <w:pStyle w:val="Heading2"/>
        <w:numPr>
          <w:ilvl w:val="0"/>
          <w:numId w:val="39"/>
        </w:numPr>
      </w:pPr>
      <w:r>
        <w:t>Chair and Vice-Chair</w:t>
      </w:r>
    </w:p>
    <w:p w14:paraId="63179E5A" w14:textId="77777777" w:rsidR="00BA2AE9" w:rsidRPr="00133884" w:rsidRDefault="00BA2AE9" w:rsidP="00BA2AE9">
      <w:pPr>
        <w:pStyle w:val="ListParagraph"/>
        <w:numPr>
          <w:ilvl w:val="0"/>
          <w:numId w:val="41"/>
        </w:numPr>
        <w:spacing w:line="360" w:lineRule="auto"/>
        <w:rPr>
          <w:highlight w:val="yellow"/>
        </w:rPr>
      </w:pPr>
      <w:r w:rsidRPr="00133884">
        <w:rPr>
          <w:highlight w:val="yellow"/>
        </w:rPr>
        <w:t>The Chair and Vice-Chair shall be elected from among the ATC Councillors on the Liaison Group.</w:t>
      </w:r>
    </w:p>
    <w:p w14:paraId="667D7F53" w14:textId="7B7BA496" w:rsidR="00BA2AE9" w:rsidRPr="00133884" w:rsidRDefault="00BA2AE9" w:rsidP="00BA2AE9">
      <w:pPr>
        <w:pStyle w:val="ListParagraph"/>
        <w:numPr>
          <w:ilvl w:val="0"/>
          <w:numId w:val="41"/>
        </w:numPr>
        <w:spacing w:line="360" w:lineRule="auto"/>
        <w:rPr>
          <w:highlight w:val="yellow"/>
        </w:rPr>
      </w:pPr>
      <w:r w:rsidRPr="00133884">
        <w:rPr>
          <w:highlight w:val="yellow"/>
        </w:rPr>
        <w:t>The Chair and Vice Chair shall serve for a period of one year.</w:t>
      </w:r>
    </w:p>
    <w:p w14:paraId="58218B10" w14:textId="57D2B20A" w:rsidR="00BA2AE9" w:rsidRPr="00133884" w:rsidRDefault="00BA2AE9" w:rsidP="00BA2AE9">
      <w:pPr>
        <w:pStyle w:val="ListParagraph"/>
        <w:numPr>
          <w:ilvl w:val="0"/>
          <w:numId w:val="41"/>
        </w:numPr>
        <w:spacing w:line="360" w:lineRule="auto"/>
        <w:rPr>
          <w:highlight w:val="yellow"/>
        </w:rPr>
      </w:pPr>
      <w:r w:rsidRPr="00133884">
        <w:rPr>
          <w:highlight w:val="yellow"/>
        </w:rPr>
        <w:t xml:space="preserve">The election of Chair shall be the first item of business. The outgoing Chair shall preside over that election if they have been elected to serve on the Liaison Group for the new term. If the outgoing Chair has not been elected to serve, </w:t>
      </w:r>
      <w:r w:rsidR="00133884">
        <w:rPr>
          <w:highlight w:val="yellow"/>
        </w:rPr>
        <w:t>and</w:t>
      </w:r>
      <w:r w:rsidRPr="00133884">
        <w:rPr>
          <w:highlight w:val="yellow"/>
        </w:rPr>
        <w:t xml:space="preserve"> where the vote for Chair results in a tie, the Chair shall be determined by draw of straws between the candidates nominated.</w:t>
      </w:r>
    </w:p>
    <w:p w14:paraId="036BA3EF" w14:textId="64241AB5" w:rsidR="00DB0EED" w:rsidRPr="00BA2AE9" w:rsidRDefault="00DB0EED" w:rsidP="00BA2AE9">
      <w:pPr>
        <w:pStyle w:val="Heading2"/>
        <w:numPr>
          <w:ilvl w:val="0"/>
          <w:numId w:val="39"/>
        </w:numPr>
      </w:pPr>
      <w:r w:rsidRPr="00BA2AE9">
        <w:t>Responsibilities</w:t>
      </w:r>
    </w:p>
    <w:p w14:paraId="537CBA8D" w14:textId="77777777" w:rsidR="00DB0EED" w:rsidRPr="00E31B71" w:rsidRDefault="00DB0EED" w:rsidP="00DB0EED">
      <w:pPr>
        <w:numPr>
          <w:ilvl w:val="0"/>
          <w:numId w:val="37"/>
        </w:numPr>
        <w:spacing w:after="160" w:line="259" w:lineRule="auto"/>
      </w:pPr>
      <w:r w:rsidRPr="00E31B71">
        <w:rPr>
          <w:b/>
          <w:bCs/>
        </w:rPr>
        <w:t>Data Review</w:t>
      </w:r>
      <w:r w:rsidRPr="00E31B71">
        <w:t>: Receive and review monitoring data including:</w:t>
      </w:r>
    </w:p>
    <w:p w14:paraId="730D8BEF" w14:textId="77777777" w:rsidR="00DB0EED" w:rsidRPr="00E31B71" w:rsidRDefault="00DB0EED" w:rsidP="00DB0EED">
      <w:pPr>
        <w:numPr>
          <w:ilvl w:val="1"/>
          <w:numId w:val="37"/>
        </w:numPr>
        <w:spacing w:after="160" w:line="259" w:lineRule="auto"/>
      </w:pPr>
      <w:r w:rsidRPr="00E31B71">
        <w:t>Crime and incident statistics.</w:t>
      </w:r>
    </w:p>
    <w:p w14:paraId="69BE526C" w14:textId="77777777" w:rsidR="00DB0EED" w:rsidRPr="00E31B71" w:rsidRDefault="00DB0EED" w:rsidP="00DB0EED">
      <w:pPr>
        <w:numPr>
          <w:ilvl w:val="1"/>
          <w:numId w:val="37"/>
        </w:numPr>
        <w:spacing w:after="160" w:line="259" w:lineRule="auto"/>
      </w:pPr>
      <w:r w:rsidRPr="00E31B71">
        <w:t>Incident resolution through CCTV footage.</w:t>
      </w:r>
    </w:p>
    <w:p w14:paraId="456CEA27" w14:textId="77777777" w:rsidR="00DB0EED" w:rsidRPr="00E31B71" w:rsidRDefault="00DB0EED" w:rsidP="00DB0EED">
      <w:pPr>
        <w:numPr>
          <w:ilvl w:val="1"/>
          <w:numId w:val="37"/>
        </w:numPr>
        <w:spacing w:after="160" w:line="259" w:lineRule="auto"/>
      </w:pPr>
      <w:r w:rsidRPr="00E31B71">
        <w:t>Public perception evidence (e.g. surveys, feedback).</w:t>
      </w:r>
    </w:p>
    <w:p w14:paraId="7E5FA9BD" w14:textId="77777777" w:rsidR="00DB0EED" w:rsidRPr="00E31B71" w:rsidRDefault="00DB0EED" w:rsidP="00DB0EED">
      <w:pPr>
        <w:numPr>
          <w:ilvl w:val="1"/>
          <w:numId w:val="37"/>
        </w:numPr>
        <w:spacing w:after="160" w:line="259" w:lineRule="auto"/>
      </w:pPr>
      <w:r w:rsidRPr="00E31B71">
        <w:t>Response time performance.</w:t>
      </w:r>
    </w:p>
    <w:p w14:paraId="36FFB41E" w14:textId="77777777" w:rsidR="00DB0EED" w:rsidRPr="00E31B71" w:rsidRDefault="00DB0EED" w:rsidP="00DB0EED">
      <w:pPr>
        <w:numPr>
          <w:ilvl w:val="1"/>
          <w:numId w:val="37"/>
        </w:numPr>
        <w:spacing w:after="160" w:line="259" w:lineRule="auto"/>
      </w:pPr>
      <w:r w:rsidRPr="00E31B71">
        <w:t>System reliability and uptime.</w:t>
      </w:r>
    </w:p>
    <w:p w14:paraId="0AADB180" w14:textId="77777777" w:rsidR="00DB0EED" w:rsidRPr="00E31B71" w:rsidRDefault="00DB0EED" w:rsidP="00DB0EED">
      <w:pPr>
        <w:numPr>
          <w:ilvl w:val="0"/>
          <w:numId w:val="37"/>
        </w:numPr>
        <w:spacing w:after="160" w:line="259" w:lineRule="auto"/>
      </w:pPr>
      <w:r w:rsidRPr="00E31B71">
        <w:rPr>
          <w:b/>
          <w:bCs/>
        </w:rPr>
        <w:t>Partner Liaison</w:t>
      </w:r>
      <w:r w:rsidRPr="00E31B71">
        <w:t>: Maintain open communication with:</w:t>
      </w:r>
    </w:p>
    <w:p w14:paraId="447F43BB" w14:textId="77777777" w:rsidR="00DB0EED" w:rsidRPr="00E31B71" w:rsidRDefault="00DB0EED" w:rsidP="00DB0EED">
      <w:pPr>
        <w:numPr>
          <w:ilvl w:val="1"/>
          <w:numId w:val="37"/>
        </w:numPr>
        <w:spacing w:after="160" w:line="259" w:lineRule="auto"/>
      </w:pPr>
      <w:r w:rsidRPr="00E31B71">
        <w:rPr>
          <w:b/>
          <w:bCs/>
        </w:rPr>
        <w:lastRenderedPageBreak/>
        <w:t>Neighbourhood Policing Team</w:t>
      </w:r>
      <w:r w:rsidRPr="00E31B71">
        <w:t xml:space="preserve"> to obtain regular crime and resolution statistics.</w:t>
      </w:r>
    </w:p>
    <w:p w14:paraId="61563AAB" w14:textId="77777777" w:rsidR="00DB0EED" w:rsidRPr="00E31B71" w:rsidRDefault="00DB0EED" w:rsidP="00DB0EED">
      <w:pPr>
        <w:numPr>
          <w:ilvl w:val="1"/>
          <w:numId w:val="37"/>
        </w:numPr>
        <w:spacing w:after="160" w:line="259" w:lineRule="auto"/>
      </w:pPr>
      <w:r w:rsidRPr="00E31B71">
        <w:rPr>
          <w:b/>
          <w:bCs/>
        </w:rPr>
        <w:t>Asset Watch</w:t>
      </w:r>
      <w:r w:rsidRPr="00E31B71">
        <w:t xml:space="preserve"> for system performance, incident logs, and footage handling protocols.</w:t>
      </w:r>
    </w:p>
    <w:p w14:paraId="441594E0" w14:textId="77777777" w:rsidR="00DB0EED" w:rsidRPr="00E31B71" w:rsidRDefault="00DB0EED" w:rsidP="00DB0EED">
      <w:pPr>
        <w:numPr>
          <w:ilvl w:val="0"/>
          <w:numId w:val="37"/>
        </w:numPr>
        <w:spacing w:after="160" w:line="259" w:lineRule="auto"/>
      </w:pPr>
      <w:r w:rsidRPr="00E31B71">
        <w:rPr>
          <w:b/>
          <w:bCs/>
        </w:rPr>
        <w:t>Evaluation and Reporting</w:t>
      </w:r>
      <w:r w:rsidRPr="00E31B71">
        <w:t>: Submit quarterly reports to the Finance and General Services Committee summarising:</w:t>
      </w:r>
    </w:p>
    <w:p w14:paraId="0AFD3EA7" w14:textId="77777777" w:rsidR="00DB0EED" w:rsidRPr="00E31B71" w:rsidRDefault="00DB0EED" w:rsidP="00DB0EED">
      <w:pPr>
        <w:numPr>
          <w:ilvl w:val="1"/>
          <w:numId w:val="37"/>
        </w:numPr>
        <w:spacing w:after="160" w:line="259" w:lineRule="auto"/>
      </w:pPr>
      <w:r w:rsidRPr="00E31B71">
        <w:t>Performance against each element of the Monitoring and Evaluation Framework.</w:t>
      </w:r>
    </w:p>
    <w:p w14:paraId="30594803" w14:textId="77777777" w:rsidR="00DB0EED" w:rsidRPr="00E31B71" w:rsidRDefault="00DB0EED" w:rsidP="00DB0EED">
      <w:pPr>
        <w:numPr>
          <w:ilvl w:val="1"/>
          <w:numId w:val="37"/>
        </w:numPr>
        <w:spacing w:after="160" w:line="259" w:lineRule="auto"/>
      </w:pPr>
      <w:r w:rsidRPr="00E31B71">
        <w:t>Any issues encountered or risks identified.</w:t>
      </w:r>
    </w:p>
    <w:p w14:paraId="6C2C6F88" w14:textId="77777777" w:rsidR="00DB0EED" w:rsidRPr="00E31B71" w:rsidRDefault="00DB0EED" w:rsidP="00DB0EED">
      <w:pPr>
        <w:numPr>
          <w:ilvl w:val="1"/>
          <w:numId w:val="37"/>
        </w:numPr>
        <w:spacing w:after="160" w:line="259" w:lineRule="auto"/>
      </w:pPr>
      <w:r w:rsidRPr="00E31B71">
        <w:t>Recommendations for action, investment, or policy change.</w:t>
      </w:r>
    </w:p>
    <w:p w14:paraId="7FBFA971" w14:textId="2A229C6D" w:rsidR="00DB0EED" w:rsidRPr="00E31B71" w:rsidRDefault="00DB0EED" w:rsidP="00BA2AE9">
      <w:pPr>
        <w:pStyle w:val="Heading2"/>
        <w:numPr>
          <w:ilvl w:val="0"/>
          <w:numId w:val="39"/>
        </w:numPr>
      </w:pPr>
      <w:r w:rsidRPr="00E31B71">
        <w:t>Frequency of Meetings</w:t>
      </w:r>
    </w:p>
    <w:p w14:paraId="76D449C3" w14:textId="77777777" w:rsidR="00DB0EED" w:rsidRDefault="00DB0EED" w:rsidP="00DB0EED">
      <w:r w:rsidRPr="00E31B71">
        <w:t>The group shall meet at least quarterly, aligned with the reporting cycle to the Finance and General Services Committee, and more frequently if needed due to emerging issues or concerns.</w:t>
      </w:r>
    </w:p>
    <w:p w14:paraId="08A5D8AA" w14:textId="77777777" w:rsidR="00BA2AE9" w:rsidRDefault="00BA2AE9" w:rsidP="00DB0EED"/>
    <w:p w14:paraId="491EA577" w14:textId="668D35CA" w:rsidR="00DB0EED" w:rsidRPr="00E31B71" w:rsidRDefault="00DB0EED" w:rsidP="00BA2AE9">
      <w:pPr>
        <w:pStyle w:val="Heading2"/>
        <w:numPr>
          <w:ilvl w:val="0"/>
          <w:numId w:val="39"/>
        </w:numPr>
      </w:pPr>
      <w:r w:rsidRPr="00E31B71">
        <w:t>Authority</w:t>
      </w:r>
    </w:p>
    <w:p w14:paraId="37BEA82A" w14:textId="77777777" w:rsidR="00DB0EED" w:rsidRDefault="00DB0EED" w:rsidP="00DB0EED">
      <w:r w:rsidRPr="00E31B71">
        <w:t>The group acts in an advisory capacity, reporting to and making recommendations through the Finance and General Services Committee. It does not have delegated decision-making powers.</w:t>
      </w:r>
    </w:p>
    <w:p w14:paraId="2D09984A" w14:textId="77777777" w:rsidR="00BA2AE9" w:rsidRDefault="00BA2AE9" w:rsidP="00DB0EED"/>
    <w:p w14:paraId="2846163F" w14:textId="6040BF15" w:rsidR="00DB0EED" w:rsidRPr="00E31B71" w:rsidRDefault="00DB0EED" w:rsidP="00BA2AE9">
      <w:pPr>
        <w:pStyle w:val="Heading2"/>
        <w:numPr>
          <w:ilvl w:val="0"/>
          <w:numId w:val="39"/>
        </w:numPr>
      </w:pPr>
      <w:r w:rsidRPr="00E31B71">
        <w:t>Review</w:t>
      </w:r>
    </w:p>
    <w:p w14:paraId="23D03133" w14:textId="7A34896B" w:rsidR="00DB0EED" w:rsidRPr="00E31B71" w:rsidRDefault="00DB0EED" w:rsidP="00DB0EED">
      <w:r w:rsidRPr="00E31B71">
        <w:t>These Terms of Reference will be reviewed annually</w:t>
      </w:r>
      <w:r w:rsidR="001C1804">
        <w:t xml:space="preserve">, and agreed by Full Council, or as </w:t>
      </w:r>
      <w:r w:rsidRPr="00E31B71">
        <w:t>required in response to major changes in the CCTV system or its evaluation framework</w:t>
      </w:r>
      <w:r w:rsidR="001C1804">
        <w:t>.</w:t>
      </w:r>
    </w:p>
    <w:p w14:paraId="512E44E2" w14:textId="77777777" w:rsidR="00DB0EED" w:rsidRPr="00DB0EED" w:rsidRDefault="00DB0EED" w:rsidP="00DB0EED"/>
    <w:sectPr w:rsidR="00DB0EED" w:rsidRPr="00DB0EED" w:rsidSect="00CB5C77">
      <w:headerReference w:type="default" r:id="rId7"/>
      <w:footerReference w:type="default" r:id="rId8"/>
      <w:pgSz w:w="11906" w:h="16838"/>
      <w:pgMar w:top="1624" w:right="849"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069B" w14:textId="77777777" w:rsidR="003E68BF" w:rsidRDefault="003E68BF" w:rsidP="009066EC">
      <w:r>
        <w:separator/>
      </w:r>
    </w:p>
  </w:endnote>
  <w:endnote w:type="continuationSeparator" w:id="0">
    <w:p w14:paraId="6283DFD2" w14:textId="77777777" w:rsidR="003E68BF" w:rsidRDefault="003E68BF" w:rsidP="0090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A">
    <w:altName w:val="Courier New"/>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388082"/>
      <w:docPartObj>
        <w:docPartGallery w:val="Page Numbers (Bottom of Page)"/>
        <w:docPartUnique/>
      </w:docPartObj>
    </w:sdtPr>
    <w:sdtEndPr>
      <w:rPr>
        <w:color w:val="7F7F7F" w:themeColor="background1" w:themeShade="7F"/>
        <w:spacing w:val="60"/>
      </w:rPr>
    </w:sdtEndPr>
    <w:sdtContent>
      <w:p w14:paraId="29975774" w14:textId="32DAEF0F" w:rsidR="00615BCA" w:rsidRDefault="00615BC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BA84B79" w14:textId="77777777" w:rsidR="00615BCA" w:rsidRDefault="00615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39A0" w14:textId="77777777" w:rsidR="003E68BF" w:rsidRDefault="003E68BF" w:rsidP="009066EC">
      <w:r>
        <w:separator/>
      </w:r>
    </w:p>
  </w:footnote>
  <w:footnote w:type="continuationSeparator" w:id="0">
    <w:p w14:paraId="7185382C" w14:textId="77777777" w:rsidR="003E68BF" w:rsidRDefault="003E68BF" w:rsidP="0090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09F2" w14:textId="6E78611C" w:rsidR="00B3570A" w:rsidRDefault="00B3570A" w:rsidP="00BA2AE9">
    <w:pPr>
      <w:pStyle w:val="Heading1"/>
      <w:rPr>
        <w:noProof/>
      </w:rPr>
    </w:pPr>
    <w:r>
      <w:rPr>
        <w:noProof/>
      </w:rPr>
      <w:drawing>
        <wp:inline distT="0" distB="0" distL="0" distR="0" wp14:anchorId="1B325B72" wp14:editId="0223ED48">
          <wp:extent cx="1392928" cy="738836"/>
          <wp:effectExtent l="0" t="0" r="0" b="0"/>
          <wp:docPr id="997470821" name="Picture 2" descr="A logo with text and a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70821" name="Picture 2" descr="A logo with text and a blue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6827" cy="746208"/>
                  </a:xfrm>
                  <a:prstGeom prst="rect">
                    <a:avLst/>
                  </a:prstGeom>
                </pic:spPr>
              </pic:pic>
            </a:graphicData>
          </a:graphic>
        </wp:inline>
      </w:drawing>
    </w:r>
  </w:p>
  <w:p w14:paraId="104DDE90" w14:textId="0FBE3497" w:rsidR="009066EC" w:rsidRPr="00BA2AE9" w:rsidRDefault="007E4577" w:rsidP="00BA2AE9">
    <w:pPr>
      <w:pStyle w:val="Heading1"/>
    </w:pPr>
    <w:r w:rsidRPr="00BA2AE9">
      <w:t xml:space="preserve">TERMS OF REFERENCE FOR THE </w:t>
    </w:r>
    <w:r w:rsidR="00DB0EED" w:rsidRPr="00BA2AE9">
      <w:t xml:space="preserve">CCTV </w:t>
    </w:r>
    <w:r w:rsidR="00EF29E9" w:rsidRPr="00BA2AE9">
      <w:t xml:space="preserve">LIAISON </w:t>
    </w:r>
    <w:r w:rsidR="00615BCA" w:rsidRPr="00BA2AE9">
      <w:t>MEETING</w:t>
    </w:r>
    <w:r w:rsidRPr="00BA2AE9">
      <w:t xml:space="preserve"> OF ASHINGTON TOWN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F4C"/>
    <w:multiLevelType w:val="hybridMultilevel"/>
    <w:tmpl w:val="824E73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500B4"/>
    <w:multiLevelType w:val="hybridMultilevel"/>
    <w:tmpl w:val="382ECD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2C5495"/>
    <w:multiLevelType w:val="hybridMultilevel"/>
    <w:tmpl w:val="A00A07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555371"/>
    <w:multiLevelType w:val="hybridMultilevel"/>
    <w:tmpl w:val="2852516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5C535B"/>
    <w:multiLevelType w:val="hybridMultilevel"/>
    <w:tmpl w:val="08B43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01FCE"/>
    <w:multiLevelType w:val="hybridMultilevel"/>
    <w:tmpl w:val="28FA6D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84403E"/>
    <w:multiLevelType w:val="hybridMultilevel"/>
    <w:tmpl w:val="8C8AF9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67EC5"/>
    <w:multiLevelType w:val="hybridMultilevel"/>
    <w:tmpl w:val="35CA069E"/>
    <w:lvl w:ilvl="0" w:tplc="0809000B">
      <w:start w:val="1"/>
      <w:numFmt w:val="bullet"/>
      <w:lvlText w:val=""/>
      <w:lvlJc w:val="left"/>
      <w:pPr>
        <w:ind w:left="1430" w:hanging="360"/>
      </w:pPr>
      <w:rPr>
        <w:rFonts w:ascii="Wingdings" w:hAnsi="Wingdings"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8" w15:restartNumberingAfterBreak="0">
    <w:nsid w:val="1696326D"/>
    <w:multiLevelType w:val="hybridMultilevel"/>
    <w:tmpl w:val="343893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95CAA"/>
    <w:multiLevelType w:val="hybridMultilevel"/>
    <w:tmpl w:val="FC30710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A539C"/>
    <w:multiLevelType w:val="hybridMultilevel"/>
    <w:tmpl w:val="66DEA9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06285D"/>
    <w:multiLevelType w:val="hybridMultilevel"/>
    <w:tmpl w:val="84E26B9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286450BB"/>
    <w:multiLevelType w:val="hybridMultilevel"/>
    <w:tmpl w:val="AD30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42701"/>
    <w:multiLevelType w:val="hybridMultilevel"/>
    <w:tmpl w:val="312CD2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358E9"/>
    <w:multiLevelType w:val="hybridMultilevel"/>
    <w:tmpl w:val="A7E6A16E"/>
    <w:lvl w:ilvl="0" w:tplc="157A2BB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0631062"/>
    <w:multiLevelType w:val="hybridMultilevel"/>
    <w:tmpl w:val="4E8484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72FFC"/>
    <w:multiLevelType w:val="multilevel"/>
    <w:tmpl w:val="1F96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D0511"/>
    <w:multiLevelType w:val="hybridMultilevel"/>
    <w:tmpl w:val="2722A8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20749E"/>
    <w:multiLevelType w:val="hybridMultilevel"/>
    <w:tmpl w:val="8EF48C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B61275"/>
    <w:multiLevelType w:val="hybridMultilevel"/>
    <w:tmpl w:val="28E05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FD41E5"/>
    <w:multiLevelType w:val="hybridMultilevel"/>
    <w:tmpl w:val="BB4A9E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E05782E"/>
    <w:multiLevelType w:val="hybridMultilevel"/>
    <w:tmpl w:val="E5C0A2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7952E5"/>
    <w:multiLevelType w:val="hybridMultilevel"/>
    <w:tmpl w:val="AD66A3D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7E7A57"/>
    <w:multiLevelType w:val="hybridMultilevel"/>
    <w:tmpl w:val="70E22D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4A35C71"/>
    <w:multiLevelType w:val="hybridMultilevel"/>
    <w:tmpl w:val="64BC0CE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A5335E"/>
    <w:multiLevelType w:val="hybridMultilevel"/>
    <w:tmpl w:val="2B8AB9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C4010"/>
    <w:multiLevelType w:val="hybridMultilevel"/>
    <w:tmpl w:val="C3D09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115F9F"/>
    <w:multiLevelType w:val="multilevel"/>
    <w:tmpl w:val="45CC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184859"/>
    <w:multiLevelType w:val="hybridMultilevel"/>
    <w:tmpl w:val="7C3ED4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F826A2"/>
    <w:multiLevelType w:val="hybridMultilevel"/>
    <w:tmpl w:val="15B062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15F6961"/>
    <w:multiLevelType w:val="hybridMultilevel"/>
    <w:tmpl w:val="237A5024"/>
    <w:lvl w:ilvl="0" w:tplc="0A98DC26">
      <w:start w:val="1"/>
      <w:numFmt w:val="lowerLetter"/>
      <w:lvlText w:val="(%1)"/>
      <w:lvlJc w:val="left"/>
      <w:pPr>
        <w:ind w:left="2106" w:hanging="360"/>
      </w:pPr>
      <w:rPr>
        <w:rFonts w:hint="default"/>
      </w:rPr>
    </w:lvl>
    <w:lvl w:ilvl="1" w:tplc="08090019" w:tentative="1">
      <w:start w:val="1"/>
      <w:numFmt w:val="lowerLetter"/>
      <w:lvlText w:val="%2."/>
      <w:lvlJc w:val="left"/>
      <w:pPr>
        <w:ind w:left="2826" w:hanging="360"/>
      </w:pPr>
    </w:lvl>
    <w:lvl w:ilvl="2" w:tplc="0809001B" w:tentative="1">
      <w:start w:val="1"/>
      <w:numFmt w:val="lowerRoman"/>
      <w:lvlText w:val="%3."/>
      <w:lvlJc w:val="right"/>
      <w:pPr>
        <w:ind w:left="3546" w:hanging="180"/>
      </w:pPr>
    </w:lvl>
    <w:lvl w:ilvl="3" w:tplc="0809000F" w:tentative="1">
      <w:start w:val="1"/>
      <w:numFmt w:val="decimal"/>
      <w:lvlText w:val="%4."/>
      <w:lvlJc w:val="left"/>
      <w:pPr>
        <w:ind w:left="4266" w:hanging="360"/>
      </w:pPr>
    </w:lvl>
    <w:lvl w:ilvl="4" w:tplc="08090019" w:tentative="1">
      <w:start w:val="1"/>
      <w:numFmt w:val="lowerLetter"/>
      <w:lvlText w:val="%5."/>
      <w:lvlJc w:val="left"/>
      <w:pPr>
        <w:ind w:left="4986" w:hanging="360"/>
      </w:pPr>
    </w:lvl>
    <w:lvl w:ilvl="5" w:tplc="0809001B" w:tentative="1">
      <w:start w:val="1"/>
      <w:numFmt w:val="lowerRoman"/>
      <w:lvlText w:val="%6."/>
      <w:lvlJc w:val="right"/>
      <w:pPr>
        <w:ind w:left="5706" w:hanging="180"/>
      </w:pPr>
    </w:lvl>
    <w:lvl w:ilvl="6" w:tplc="0809000F" w:tentative="1">
      <w:start w:val="1"/>
      <w:numFmt w:val="decimal"/>
      <w:lvlText w:val="%7."/>
      <w:lvlJc w:val="left"/>
      <w:pPr>
        <w:ind w:left="6426" w:hanging="360"/>
      </w:pPr>
    </w:lvl>
    <w:lvl w:ilvl="7" w:tplc="08090019" w:tentative="1">
      <w:start w:val="1"/>
      <w:numFmt w:val="lowerLetter"/>
      <w:lvlText w:val="%8."/>
      <w:lvlJc w:val="left"/>
      <w:pPr>
        <w:ind w:left="7146" w:hanging="360"/>
      </w:pPr>
    </w:lvl>
    <w:lvl w:ilvl="8" w:tplc="0809001B" w:tentative="1">
      <w:start w:val="1"/>
      <w:numFmt w:val="lowerRoman"/>
      <w:lvlText w:val="%9."/>
      <w:lvlJc w:val="right"/>
      <w:pPr>
        <w:ind w:left="7866" w:hanging="180"/>
      </w:pPr>
    </w:lvl>
  </w:abstractNum>
  <w:abstractNum w:abstractNumId="31" w15:restartNumberingAfterBreak="0">
    <w:nsid w:val="55060E72"/>
    <w:multiLevelType w:val="hybridMultilevel"/>
    <w:tmpl w:val="9594D17E"/>
    <w:lvl w:ilvl="0" w:tplc="3C4EEC2A">
      <w:start w:val="1"/>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5557362A"/>
    <w:multiLevelType w:val="multilevel"/>
    <w:tmpl w:val="381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6F456F"/>
    <w:multiLevelType w:val="multilevel"/>
    <w:tmpl w:val="06AEAFE2"/>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68332ECF"/>
    <w:multiLevelType w:val="hybridMultilevel"/>
    <w:tmpl w:val="A4D2B6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AC96674"/>
    <w:multiLevelType w:val="hybridMultilevel"/>
    <w:tmpl w:val="00A8A15C"/>
    <w:lvl w:ilvl="0" w:tplc="F68CF7B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719113B5"/>
    <w:multiLevelType w:val="hybridMultilevel"/>
    <w:tmpl w:val="44EC77B4"/>
    <w:lvl w:ilvl="0" w:tplc="6EA897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1B574D6"/>
    <w:multiLevelType w:val="multilevel"/>
    <w:tmpl w:val="4F9EF75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5120924"/>
    <w:multiLevelType w:val="hybridMultilevel"/>
    <w:tmpl w:val="DA78A60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9" w15:restartNumberingAfterBreak="0">
    <w:nsid w:val="7CF21901"/>
    <w:multiLevelType w:val="hybridMultilevel"/>
    <w:tmpl w:val="0504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B376C7"/>
    <w:multiLevelType w:val="hybridMultilevel"/>
    <w:tmpl w:val="12F486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63632">
    <w:abstractNumId w:val="37"/>
  </w:num>
  <w:num w:numId="2" w16cid:durableId="12388127">
    <w:abstractNumId w:val="14"/>
  </w:num>
  <w:num w:numId="3" w16cid:durableId="1572500956">
    <w:abstractNumId w:val="30"/>
  </w:num>
  <w:num w:numId="4" w16cid:durableId="1175195589">
    <w:abstractNumId w:val="35"/>
  </w:num>
  <w:num w:numId="5" w16cid:durableId="1023360892">
    <w:abstractNumId w:val="11"/>
  </w:num>
  <w:num w:numId="6" w16cid:durableId="802313890">
    <w:abstractNumId w:val="38"/>
  </w:num>
  <w:num w:numId="7" w16cid:durableId="1224757578">
    <w:abstractNumId w:val="33"/>
  </w:num>
  <w:num w:numId="8" w16cid:durableId="2123918119">
    <w:abstractNumId w:val="1"/>
  </w:num>
  <w:num w:numId="9" w16cid:durableId="1111783335">
    <w:abstractNumId w:val="22"/>
  </w:num>
  <w:num w:numId="10" w16cid:durableId="1573587237">
    <w:abstractNumId w:val="7"/>
  </w:num>
  <w:num w:numId="11" w16cid:durableId="1531721930">
    <w:abstractNumId w:val="28"/>
  </w:num>
  <w:num w:numId="12" w16cid:durableId="389889528">
    <w:abstractNumId w:val="4"/>
  </w:num>
  <w:num w:numId="13" w16cid:durableId="479926058">
    <w:abstractNumId w:val="26"/>
  </w:num>
  <w:num w:numId="14" w16cid:durableId="640958451">
    <w:abstractNumId w:val="6"/>
  </w:num>
  <w:num w:numId="15" w16cid:durableId="865095636">
    <w:abstractNumId w:val="19"/>
  </w:num>
  <w:num w:numId="16" w16cid:durableId="696664342">
    <w:abstractNumId w:val="31"/>
  </w:num>
  <w:num w:numId="17" w16cid:durableId="444664373">
    <w:abstractNumId w:val="36"/>
  </w:num>
  <w:num w:numId="18" w16cid:durableId="1771394728">
    <w:abstractNumId w:val="21"/>
  </w:num>
  <w:num w:numId="19" w16cid:durableId="2087264819">
    <w:abstractNumId w:val="17"/>
  </w:num>
  <w:num w:numId="20" w16cid:durableId="1498492723">
    <w:abstractNumId w:val="40"/>
  </w:num>
  <w:num w:numId="21" w16cid:durableId="1702625734">
    <w:abstractNumId w:val="13"/>
  </w:num>
  <w:num w:numId="22" w16cid:durableId="1041784699">
    <w:abstractNumId w:val="24"/>
  </w:num>
  <w:num w:numId="23" w16cid:durableId="2026596586">
    <w:abstractNumId w:val="9"/>
  </w:num>
  <w:num w:numId="24" w16cid:durableId="458576916">
    <w:abstractNumId w:val="23"/>
  </w:num>
  <w:num w:numId="25" w16cid:durableId="1792551749">
    <w:abstractNumId w:val="10"/>
  </w:num>
  <w:num w:numId="26" w16cid:durableId="460809554">
    <w:abstractNumId w:val="29"/>
  </w:num>
  <w:num w:numId="27" w16cid:durableId="28654875">
    <w:abstractNumId w:val="2"/>
  </w:num>
  <w:num w:numId="28" w16cid:durableId="844172338">
    <w:abstractNumId w:val="3"/>
  </w:num>
  <w:num w:numId="29" w16cid:durableId="437599306">
    <w:abstractNumId w:val="8"/>
  </w:num>
  <w:num w:numId="30" w16cid:durableId="1839880684">
    <w:abstractNumId w:val="5"/>
  </w:num>
  <w:num w:numId="31" w16cid:durableId="216821775">
    <w:abstractNumId w:val="25"/>
  </w:num>
  <w:num w:numId="32" w16cid:durableId="1094938135">
    <w:abstractNumId w:val="18"/>
  </w:num>
  <w:num w:numId="33" w16cid:durableId="1264997022">
    <w:abstractNumId w:val="15"/>
  </w:num>
  <w:num w:numId="34" w16cid:durableId="20280837">
    <w:abstractNumId w:val="0"/>
  </w:num>
  <w:num w:numId="35" w16cid:durableId="1939217091">
    <w:abstractNumId w:val="16"/>
  </w:num>
  <w:num w:numId="36" w16cid:durableId="1677223190">
    <w:abstractNumId w:val="32"/>
  </w:num>
  <w:num w:numId="37" w16cid:durableId="171727396">
    <w:abstractNumId w:val="27"/>
  </w:num>
  <w:num w:numId="38" w16cid:durableId="700517547">
    <w:abstractNumId w:val="20"/>
  </w:num>
  <w:num w:numId="39" w16cid:durableId="299922211">
    <w:abstractNumId w:val="34"/>
  </w:num>
  <w:num w:numId="40" w16cid:durableId="90274911">
    <w:abstractNumId w:val="12"/>
  </w:num>
  <w:num w:numId="41" w16cid:durableId="12854793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EC"/>
    <w:rsid w:val="000071A9"/>
    <w:rsid w:val="00036581"/>
    <w:rsid w:val="00091382"/>
    <w:rsid w:val="0009293F"/>
    <w:rsid w:val="000B2D0F"/>
    <w:rsid w:val="00133884"/>
    <w:rsid w:val="001A2BB6"/>
    <w:rsid w:val="001C1804"/>
    <w:rsid w:val="001D23DE"/>
    <w:rsid w:val="001E40FF"/>
    <w:rsid w:val="002C6615"/>
    <w:rsid w:val="002D329B"/>
    <w:rsid w:val="00313711"/>
    <w:rsid w:val="003624A8"/>
    <w:rsid w:val="00364B0C"/>
    <w:rsid w:val="003667A4"/>
    <w:rsid w:val="003913B6"/>
    <w:rsid w:val="003E0F79"/>
    <w:rsid w:val="003E68BF"/>
    <w:rsid w:val="003E6E54"/>
    <w:rsid w:val="00423A0C"/>
    <w:rsid w:val="00453EE7"/>
    <w:rsid w:val="00491EE9"/>
    <w:rsid w:val="004B3935"/>
    <w:rsid w:val="004B7A1C"/>
    <w:rsid w:val="004C0C89"/>
    <w:rsid w:val="004D1E28"/>
    <w:rsid w:val="004E6580"/>
    <w:rsid w:val="00543D5E"/>
    <w:rsid w:val="005A29F6"/>
    <w:rsid w:val="005E68D6"/>
    <w:rsid w:val="00615BCA"/>
    <w:rsid w:val="006F5993"/>
    <w:rsid w:val="007533B4"/>
    <w:rsid w:val="007E4577"/>
    <w:rsid w:val="00804CFF"/>
    <w:rsid w:val="00860763"/>
    <w:rsid w:val="009066EC"/>
    <w:rsid w:val="00967320"/>
    <w:rsid w:val="009C0F44"/>
    <w:rsid w:val="009F2B87"/>
    <w:rsid w:val="00A05E0D"/>
    <w:rsid w:val="00A573EF"/>
    <w:rsid w:val="00AC6C76"/>
    <w:rsid w:val="00AE763C"/>
    <w:rsid w:val="00B20546"/>
    <w:rsid w:val="00B326E6"/>
    <w:rsid w:val="00B3570A"/>
    <w:rsid w:val="00B843F1"/>
    <w:rsid w:val="00B956D9"/>
    <w:rsid w:val="00B9687E"/>
    <w:rsid w:val="00BA2AE9"/>
    <w:rsid w:val="00BB4653"/>
    <w:rsid w:val="00C42FFD"/>
    <w:rsid w:val="00C82088"/>
    <w:rsid w:val="00C82E48"/>
    <w:rsid w:val="00CB5C77"/>
    <w:rsid w:val="00CD3073"/>
    <w:rsid w:val="00D03CA4"/>
    <w:rsid w:val="00D20E76"/>
    <w:rsid w:val="00D24FFE"/>
    <w:rsid w:val="00D42FD1"/>
    <w:rsid w:val="00DB0EED"/>
    <w:rsid w:val="00DB386E"/>
    <w:rsid w:val="00E922B6"/>
    <w:rsid w:val="00EE1A1A"/>
    <w:rsid w:val="00EF29E9"/>
    <w:rsid w:val="00F26661"/>
    <w:rsid w:val="00F375EA"/>
    <w:rsid w:val="00FC7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890B"/>
  <w15:chartTrackingRefBased/>
  <w15:docId w15:val="{C106348F-64DC-43E9-A691-DD1E9D7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0A"/>
    <w:pPr>
      <w:spacing w:after="0" w:line="240" w:lineRule="auto"/>
    </w:pPr>
    <w:rPr>
      <w:rFonts w:ascii="Arial" w:hAnsi="Arial" w:cs="Arial"/>
      <w:szCs w:val="24"/>
    </w:rPr>
  </w:style>
  <w:style w:type="paragraph" w:styleId="Heading1">
    <w:name w:val="heading 1"/>
    <w:basedOn w:val="Normal"/>
    <w:next w:val="Normal"/>
    <w:link w:val="Heading1Char"/>
    <w:uiPriority w:val="9"/>
    <w:qFormat/>
    <w:rsid w:val="009066EC"/>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A2AE9"/>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6EC"/>
    <w:pPr>
      <w:ind w:left="720"/>
      <w:contextualSpacing/>
    </w:pPr>
  </w:style>
  <w:style w:type="paragraph" w:styleId="Subtitle">
    <w:name w:val="Subtitle"/>
    <w:basedOn w:val="Normal"/>
    <w:link w:val="SubtitleChar"/>
    <w:qFormat/>
    <w:rsid w:val="009066EC"/>
    <w:pPr>
      <w:jc w:val="center"/>
    </w:pPr>
    <w:rPr>
      <w:rFonts w:ascii="CHA" w:eastAsia="Times New Roman" w:hAnsi="CHA" w:cs="Times New Roman"/>
      <w:b/>
      <w:sz w:val="20"/>
      <w:szCs w:val="20"/>
      <w:u w:val="single"/>
    </w:rPr>
  </w:style>
  <w:style w:type="character" w:customStyle="1" w:styleId="SubtitleChar">
    <w:name w:val="Subtitle Char"/>
    <w:basedOn w:val="DefaultParagraphFont"/>
    <w:link w:val="Subtitle"/>
    <w:rsid w:val="009066EC"/>
    <w:rPr>
      <w:rFonts w:ascii="CHA" w:eastAsia="Times New Roman" w:hAnsi="CHA" w:cs="Times New Roman"/>
      <w:b/>
      <w:sz w:val="20"/>
      <w:szCs w:val="20"/>
      <w:u w:val="single"/>
    </w:rPr>
  </w:style>
  <w:style w:type="paragraph" w:styleId="Header">
    <w:name w:val="header"/>
    <w:basedOn w:val="Normal"/>
    <w:link w:val="HeaderChar"/>
    <w:uiPriority w:val="99"/>
    <w:unhideWhenUsed/>
    <w:rsid w:val="009066EC"/>
    <w:pPr>
      <w:tabs>
        <w:tab w:val="center" w:pos="4513"/>
        <w:tab w:val="right" w:pos="9026"/>
      </w:tabs>
    </w:pPr>
  </w:style>
  <w:style w:type="character" w:customStyle="1" w:styleId="HeaderChar">
    <w:name w:val="Header Char"/>
    <w:basedOn w:val="DefaultParagraphFont"/>
    <w:link w:val="Header"/>
    <w:uiPriority w:val="99"/>
    <w:rsid w:val="009066EC"/>
    <w:rPr>
      <w:rFonts w:ascii="Arial" w:hAnsi="Arial" w:cs="Arial"/>
      <w:sz w:val="24"/>
      <w:szCs w:val="24"/>
    </w:rPr>
  </w:style>
  <w:style w:type="paragraph" w:styleId="Footer">
    <w:name w:val="footer"/>
    <w:basedOn w:val="Normal"/>
    <w:link w:val="FooterChar"/>
    <w:uiPriority w:val="99"/>
    <w:unhideWhenUsed/>
    <w:rsid w:val="009066EC"/>
    <w:pPr>
      <w:tabs>
        <w:tab w:val="center" w:pos="4513"/>
        <w:tab w:val="right" w:pos="9026"/>
      </w:tabs>
    </w:pPr>
  </w:style>
  <w:style w:type="character" w:customStyle="1" w:styleId="FooterChar">
    <w:name w:val="Footer Char"/>
    <w:basedOn w:val="DefaultParagraphFont"/>
    <w:link w:val="Footer"/>
    <w:uiPriority w:val="99"/>
    <w:rsid w:val="009066EC"/>
    <w:rPr>
      <w:rFonts w:ascii="Arial" w:hAnsi="Arial" w:cs="Arial"/>
      <w:sz w:val="24"/>
      <w:szCs w:val="24"/>
    </w:rPr>
  </w:style>
  <w:style w:type="character" w:customStyle="1" w:styleId="Heading1Char">
    <w:name w:val="Heading 1 Char"/>
    <w:basedOn w:val="DefaultParagraphFont"/>
    <w:link w:val="Heading1"/>
    <w:uiPriority w:val="9"/>
    <w:rsid w:val="009066EC"/>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BA2AE9"/>
    <w:rPr>
      <w:rFonts w:ascii="Arial" w:eastAsiaTheme="majorEastAsia" w:hAnsi="Arial" w:cstheme="majorBidi"/>
      <w:b/>
      <w:szCs w:val="26"/>
    </w:rPr>
  </w:style>
  <w:style w:type="paragraph" w:styleId="NoSpacing">
    <w:name w:val="No Spacing"/>
    <w:uiPriority w:val="1"/>
    <w:qFormat/>
    <w:rsid w:val="00F375E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450</Words>
  <Characters>2610</Characters>
  <Application>Microsoft Office Word</Application>
  <DocSecurity>0</DocSecurity>
  <Lines>53</Lines>
  <Paragraphs>42</Paragraphs>
  <ScaleCrop>false</ScaleCrop>
  <HeadingPairs>
    <vt:vector size="2" baseType="variant">
      <vt:variant>
        <vt:lpstr>Title</vt:lpstr>
      </vt:variant>
      <vt:variant>
        <vt:i4>1</vt:i4>
      </vt:variant>
    </vt:vector>
  </HeadingPairs>
  <TitlesOfParts>
    <vt:vector size="1" baseType="lpstr">
      <vt:lpstr>TOR CCTV Liaison 2026</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CCTV Liaison 2026</dc:title>
  <dc:subject>POLICIES</dc:subject>
  <dc:creator>SARAH</dc:creator>
  <cp:keywords/>
  <dc:description/>
  <cp:lastModifiedBy>Sarah Eden</cp:lastModifiedBy>
  <cp:revision>3</cp:revision>
  <cp:lastPrinted>2022-04-29T11:59:00Z</cp:lastPrinted>
  <dcterms:created xsi:type="dcterms:W3CDTF">2026-05-11T21:49:00Z</dcterms:created>
  <dcterms:modified xsi:type="dcterms:W3CDTF">2026-05-14T11:42:00Z</dcterms:modified>
</cp:coreProperties>
</file>