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1DF4C30" w14:textId="61060146" w:rsidR="00F3101C" w:rsidRDefault="00F3101C" w:rsidP="00F3101C">
      <w:pPr>
        <w:pStyle w:val="Title"/>
        <w:ind w:left="5040" w:firstLine="720"/>
        <w:jc w:val="center"/>
        <w:rPr>
          <w:noProof/>
        </w:rPr>
      </w:pPr>
    </w:p>
    <w:p w14:paraId="2B65B3C6" w14:textId="77777777" w:rsidR="00F3101C" w:rsidRDefault="00F3101C" w:rsidP="00F3101C"/>
    <w:p w14:paraId="7D27A113" w14:textId="36988D45" w:rsidR="00F3101C" w:rsidRPr="00F3101C" w:rsidRDefault="00F3101C" w:rsidP="007500F6">
      <w:pPr>
        <w:jc w:val="center"/>
      </w:pPr>
      <w:r>
        <w:rPr>
          <w:noProof/>
        </w:rPr>
        <w:drawing>
          <wp:inline distT="0" distB="0" distL="0" distR="0" wp14:anchorId="6C0C3DB2" wp14:editId="17811A18">
            <wp:extent cx="5157470" cy="2737485"/>
            <wp:effectExtent l="0" t="0" r="5080" b="0"/>
            <wp:docPr id="2167357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35799"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1244BDDB" w14:textId="57479A12" w:rsidR="00E053E1" w:rsidRDefault="002B0799" w:rsidP="007500F6">
      <w:pPr>
        <w:pStyle w:val="Title"/>
        <w:ind w:firstLine="720"/>
        <w:jc w:val="center"/>
      </w:pPr>
      <w:r>
        <w:t>HEALTH &amp; SAFETY POLICY</w:t>
      </w:r>
    </w:p>
    <w:p w14:paraId="32571040" w14:textId="77777777" w:rsidR="005473A9" w:rsidRDefault="005473A9" w:rsidP="005473A9"/>
    <w:p w14:paraId="039EE73D" w14:textId="77777777" w:rsidR="005473A9" w:rsidRPr="005473A9" w:rsidRDefault="005473A9" w:rsidP="005473A9"/>
    <w:p w14:paraId="68D51E81" w14:textId="54A7B833" w:rsidR="008C0CB1" w:rsidRPr="009F1AF9" w:rsidRDefault="008C0CB1" w:rsidP="009F1AF9">
      <w:pPr>
        <w:pStyle w:val="NoSpacing"/>
        <w:rPr>
          <w:rFonts w:cs="Arial"/>
          <w:b/>
        </w:rPr>
      </w:pPr>
    </w:p>
    <w:p w14:paraId="5051A996" w14:textId="77777777" w:rsidR="00220F30" w:rsidRPr="009F1AF9" w:rsidRDefault="00220F30" w:rsidP="009F1AF9">
      <w:pPr>
        <w:pStyle w:val="NoSpacing"/>
        <w:rPr>
          <w:rFonts w:cs="Arial"/>
          <w:b/>
        </w:rPr>
      </w:pPr>
    </w:p>
    <w:p w14:paraId="429818EA" w14:textId="77777777" w:rsidR="00E053E1" w:rsidRPr="009F1AF9" w:rsidRDefault="00E053E1" w:rsidP="009F1AF9">
      <w:pPr>
        <w:rPr>
          <w:rFonts w:cs="Arial"/>
        </w:rPr>
      </w:pPr>
    </w:p>
    <w:p w14:paraId="7C4E9A50" w14:textId="44AE19D3" w:rsidR="00202E2D" w:rsidRPr="009F1AF9" w:rsidRDefault="00E053E1" w:rsidP="009F1AF9">
      <w:pPr>
        <w:rPr>
          <w:rFonts w:cs="Arial"/>
        </w:rPr>
      </w:pPr>
      <w:r>
        <w:rPr>
          <w:rFonts w:cs="Arial"/>
        </w:rPr>
        <w:br w:type="page"/>
      </w:r>
    </w:p>
    <w:sdt>
      <w:sdtPr>
        <w:rPr>
          <w:rFonts w:asciiTheme="minorHAnsi" w:hAnsiTheme="minorHAnsi" w:cs="Arial"/>
          <w:b w:val="0"/>
          <w:lang w:val="en-GB"/>
        </w:rPr>
        <w:id w:val="815916576"/>
        <w:docPartObj>
          <w:docPartGallery w:val="Table of Contents"/>
          <w:docPartUnique/>
        </w:docPartObj>
      </w:sdtPr>
      <w:sdtEndPr>
        <w:rPr>
          <w:rFonts w:ascii="Arial" w:hAnsi="Arial"/>
          <w:noProof/>
        </w:rPr>
      </w:sdtEndPr>
      <w:sdtContent>
        <w:p w14:paraId="4736E038" w14:textId="58498A71" w:rsidR="00C93E84" w:rsidRPr="005473A9" w:rsidRDefault="00C93E84" w:rsidP="009F1AF9">
          <w:pPr>
            <w:pStyle w:val="TOCHeading"/>
            <w:numPr>
              <w:ilvl w:val="0"/>
              <w:numId w:val="0"/>
            </w:numPr>
            <w:ind w:left="360" w:hanging="360"/>
            <w:rPr>
              <w:rFonts w:cs="Arial"/>
            </w:rPr>
          </w:pPr>
          <w:r>
            <w:rPr>
              <w:rFonts w:cs="Arial"/>
            </w:rPr>
            <w:t>Contents</w:t>
          </w:r>
        </w:p>
        <w:p w14:paraId="296398AB" w14:textId="4E9F8DF0" w:rsidR="001E1F7F" w:rsidRDefault="00C93E84">
          <w:pPr>
            <w:pStyle w:val="TOC1"/>
            <w:rPr>
              <w:rFonts w:asciiTheme="minorHAnsi" w:eastAsiaTheme="minorEastAsia" w:hAnsiTheme="minorHAnsi"/>
              <w:noProof/>
              <w:kern w:val="2"/>
              <w:sz w:val="24"/>
              <w:szCs w:val="24"/>
              <w:lang w:eastAsia="en-GB"/>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196830286" w:history="1">
            <w:r>
              <w:rPr>
                <w:rStyle w:val="Hyperlink"/>
                <w:noProof/>
              </w:rPr>
              <w:t>1.</w:t>
            </w:r>
            <w:r>
              <w:rPr>
                <w:rFonts w:asciiTheme="minorHAnsi" w:eastAsiaTheme="minorEastAsia" w:hAnsiTheme="minorHAnsi"/>
                <w:noProof/>
                <w:kern w:val="2"/>
                <w:sz w:val="24"/>
                <w:szCs w:val="24"/>
                <w:lang w:eastAsia="en-GB"/>
                <w14:ligatures w14:val="standardContextual"/>
              </w:rPr>
              <w:tab/>
            </w:r>
            <w:r>
              <w:rPr>
                <w:rStyle w:val="Hyperlink"/>
                <w:noProof/>
              </w:rPr>
              <w:t>Introduction</w:t>
            </w:r>
            <w:r>
              <w:rPr>
                <w:noProof/>
                <w:webHidden/>
              </w:rPr>
              <w:tab/>
            </w:r>
            <w:r>
              <w:rPr>
                <w:noProof/>
                <w:webHidden/>
              </w:rPr>
              <w:fldChar w:fldCharType="begin"/>
            </w:r>
            <w:r>
              <w:rPr>
                <w:noProof/>
                <w:webHidden/>
              </w:rPr>
              <w:instrText xml:space="preserve"> PAGEREF _Toc196830286 \h </w:instrText>
            </w:r>
            <w:r>
              <w:rPr>
                <w:noProof/>
                <w:webHidden/>
              </w:rPr>
            </w:r>
            <w:r>
              <w:rPr>
                <w:noProof/>
                <w:webHidden/>
              </w:rPr>
              <w:fldChar w:fldCharType="separate"/>
            </w:r>
            <w:r>
              <w:rPr>
                <w:noProof/>
                <w:webHidden/>
              </w:rPr>
              <w:t>3</w:t>
            </w:r>
            <w:r>
              <w:rPr>
                <w:noProof/>
                <w:webHidden/>
              </w:rPr>
              <w:fldChar w:fldCharType="end"/>
            </w:r>
          </w:hyperlink>
        </w:p>
        <w:p w14:paraId="6CE4A179" w14:textId="406B520F" w:rsidR="001E1F7F" w:rsidRDefault="001E1F7F">
          <w:pPr>
            <w:pStyle w:val="TOC1"/>
            <w:rPr>
              <w:rFonts w:asciiTheme="minorHAnsi" w:eastAsiaTheme="minorEastAsia" w:hAnsiTheme="minorHAnsi"/>
              <w:noProof/>
              <w:kern w:val="2"/>
              <w:sz w:val="24"/>
              <w:szCs w:val="24"/>
              <w:lang w:eastAsia="en-GB"/>
              <w14:ligatures w14:val="standardContextual"/>
            </w:rPr>
          </w:pPr>
          <w:hyperlink w:anchor="_Toc196830287" w:history="1">
            <w:r>
              <w:rPr>
                <w:rStyle w:val="Hyperlink"/>
                <w:noProof/>
              </w:rPr>
              <w:t>2.</w:t>
            </w:r>
            <w:r>
              <w:rPr>
                <w:rFonts w:asciiTheme="minorHAnsi" w:eastAsiaTheme="minorEastAsia" w:hAnsiTheme="minorHAnsi"/>
                <w:noProof/>
                <w:kern w:val="2"/>
                <w:sz w:val="24"/>
                <w:szCs w:val="24"/>
                <w:lang w:eastAsia="en-GB"/>
                <w14:ligatures w14:val="standardContextual"/>
              </w:rPr>
              <w:tab/>
            </w:r>
            <w:r>
              <w:rPr>
                <w:rStyle w:val="Hyperlink"/>
                <w:noProof/>
              </w:rPr>
              <w:t>Aims of the Policy</w:t>
            </w:r>
            <w:r>
              <w:rPr>
                <w:noProof/>
                <w:webHidden/>
              </w:rPr>
              <w:tab/>
            </w:r>
            <w:r>
              <w:rPr>
                <w:noProof/>
                <w:webHidden/>
              </w:rPr>
              <w:fldChar w:fldCharType="begin"/>
            </w:r>
            <w:r>
              <w:rPr>
                <w:noProof/>
                <w:webHidden/>
              </w:rPr>
              <w:instrText xml:space="preserve"> PAGEREF _Toc196830287 \h </w:instrText>
            </w:r>
            <w:r>
              <w:rPr>
                <w:noProof/>
                <w:webHidden/>
              </w:rPr>
            </w:r>
            <w:r>
              <w:rPr>
                <w:noProof/>
                <w:webHidden/>
              </w:rPr>
              <w:fldChar w:fldCharType="separate"/>
            </w:r>
            <w:r>
              <w:rPr>
                <w:noProof/>
                <w:webHidden/>
              </w:rPr>
              <w:t>3</w:t>
            </w:r>
            <w:r>
              <w:rPr>
                <w:noProof/>
                <w:webHidden/>
              </w:rPr>
              <w:fldChar w:fldCharType="end"/>
            </w:r>
          </w:hyperlink>
        </w:p>
        <w:p w14:paraId="1A13987E" w14:textId="2B6D9BAD" w:rsidR="001E1F7F" w:rsidRDefault="001E1F7F">
          <w:pPr>
            <w:pStyle w:val="TOC1"/>
            <w:rPr>
              <w:rFonts w:asciiTheme="minorHAnsi" w:eastAsiaTheme="minorEastAsia" w:hAnsiTheme="minorHAnsi"/>
              <w:noProof/>
              <w:kern w:val="2"/>
              <w:sz w:val="24"/>
              <w:szCs w:val="24"/>
              <w:lang w:eastAsia="en-GB"/>
              <w14:ligatures w14:val="standardContextual"/>
            </w:rPr>
          </w:pPr>
          <w:hyperlink w:anchor="_Toc196830288" w:history="1">
            <w:r>
              <w:rPr>
                <w:rStyle w:val="Hyperlink"/>
                <w:noProof/>
              </w:rPr>
              <w:t>3.</w:t>
            </w:r>
            <w:r>
              <w:rPr>
                <w:rFonts w:asciiTheme="minorHAnsi" w:eastAsiaTheme="minorEastAsia" w:hAnsiTheme="minorHAnsi"/>
                <w:noProof/>
                <w:kern w:val="2"/>
                <w:sz w:val="24"/>
                <w:szCs w:val="24"/>
                <w:lang w:eastAsia="en-GB"/>
                <w14:ligatures w14:val="standardContextual"/>
              </w:rPr>
              <w:tab/>
            </w:r>
            <w:r>
              <w:rPr>
                <w:rStyle w:val="Hyperlink"/>
                <w:noProof/>
              </w:rPr>
              <w:t>Objectives of the Policy</w:t>
            </w:r>
            <w:r>
              <w:rPr>
                <w:noProof/>
                <w:webHidden/>
              </w:rPr>
              <w:tab/>
            </w:r>
            <w:r>
              <w:rPr>
                <w:noProof/>
                <w:webHidden/>
              </w:rPr>
              <w:fldChar w:fldCharType="begin"/>
            </w:r>
            <w:r>
              <w:rPr>
                <w:noProof/>
                <w:webHidden/>
              </w:rPr>
              <w:instrText xml:space="preserve"> PAGEREF _Toc196830288 \h </w:instrText>
            </w:r>
            <w:r>
              <w:rPr>
                <w:noProof/>
                <w:webHidden/>
              </w:rPr>
            </w:r>
            <w:r>
              <w:rPr>
                <w:noProof/>
                <w:webHidden/>
              </w:rPr>
              <w:fldChar w:fldCharType="separate"/>
            </w:r>
            <w:r>
              <w:rPr>
                <w:noProof/>
                <w:webHidden/>
              </w:rPr>
              <w:t>4</w:t>
            </w:r>
            <w:r>
              <w:rPr>
                <w:noProof/>
                <w:webHidden/>
              </w:rPr>
              <w:fldChar w:fldCharType="end"/>
            </w:r>
          </w:hyperlink>
        </w:p>
        <w:p w14:paraId="7CCDE539" w14:textId="61C5E220" w:rsidR="001E1F7F" w:rsidRDefault="001E1F7F">
          <w:pPr>
            <w:pStyle w:val="TOC1"/>
            <w:rPr>
              <w:rFonts w:asciiTheme="minorHAnsi" w:eastAsiaTheme="minorEastAsia" w:hAnsiTheme="minorHAnsi"/>
              <w:noProof/>
              <w:kern w:val="2"/>
              <w:sz w:val="24"/>
              <w:szCs w:val="24"/>
              <w:lang w:eastAsia="en-GB"/>
              <w14:ligatures w14:val="standardContextual"/>
            </w:rPr>
          </w:pPr>
          <w:hyperlink w:anchor="_Toc196830289" w:history="1">
            <w:r>
              <w:rPr>
                <w:rStyle w:val="Hyperlink"/>
                <w:noProof/>
              </w:rPr>
              <w:t>4.</w:t>
            </w:r>
            <w:r>
              <w:rPr>
                <w:rFonts w:asciiTheme="minorHAnsi" w:eastAsiaTheme="minorEastAsia" w:hAnsiTheme="minorHAnsi"/>
                <w:noProof/>
                <w:kern w:val="2"/>
                <w:sz w:val="24"/>
                <w:szCs w:val="24"/>
                <w:lang w:eastAsia="en-GB"/>
                <w14:ligatures w14:val="standardContextual"/>
              </w:rPr>
              <w:tab/>
            </w:r>
            <w:r>
              <w:rPr>
                <w:rStyle w:val="Hyperlink"/>
                <w:noProof/>
              </w:rPr>
              <w:t>Responsibilities</w:t>
            </w:r>
            <w:r>
              <w:rPr>
                <w:noProof/>
                <w:webHidden/>
              </w:rPr>
              <w:tab/>
            </w:r>
            <w:r>
              <w:rPr>
                <w:noProof/>
                <w:webHidden/>
              </w:rPr>
              <w:fldChar w:fldCharType="begin"/>
            </w:r>
            <w:r>
              <w:rPr>
                <w:noProof/>
                <w:webHidden/>
              </w:rPr>
              <w:instrText xml:space="preserve"> PAGEREF _Toc196830289 \h </w:instrText>
            </w:r>
            <w:r>
              <w:rPr>
                <w:noProof/>
                <w:webHidden/>
              </w:rPr>
            </w:r>
            <w:r>
              <w:rPr>
                <w:noProof/>
                <w:webHidden/>
              </w:rPr>
              <w:fldChar w:fldCharType="separate"/>
            </w:r>
            <w:r>
              <w:rPr>
                <w:noProof/>
                <w:webHidden/>
              </w:rPr>
              <w:t>4</w:t>
            </w:r>
            <w:r>
              <w:rPr>
                <w:noProof/>
                <w:webHidden/>
              </w:rPr>
              <w:fldChar w:fldCharType="end"/>
            </w:r>
          </w:hyperlink>
        </w:p>
        <w:p w14:paraId="01DFB88B" w14:textId="0E4B8FB6" w:rsidR="001E1F7F" w:rsidRDefault="001E1F7F">
          <w:pPr>
            <w:pStyle w:val="TOC2"/>
            <w:tabs>
              <w:tab w:val="right" w:leader="dot" w:pos="9629"/>
            </w:tabs>
            <w:rPr>
              <w:rFonts w:asciiTheme="minorHAnsi" w:hAnsiTheme="minorHAnsi" w:cstheme="minorBidi"/>
              <w:noProof/>
              <w:kern w:val="2"/>
              <w:sz w:val="24"/>
              <w:szCs w:val="24"/>
              <w:lang w:val="en-GB" w:eastAsia="en-GB"/>
              <w14:ligatures w14:val="standardContextual"/>
            </w:rPr>
          </w:pPr>
          <w:hyperlink w:anchor="_Toc196830290" w:history="1">
            <w:r>
              <w:rPr>
                <w:rStyle w:val="Hyperlink"/>
                <w:noProof/>
              </w:rPr>
              <w:t>The Council will:</w:t>
            </w:r>
            <w:r>
              <w:rPr>
                <w:noProof/>
                <w:webHidden/>
              </w:rPr>
              <w:tab/>
            </w:r>
            <w:r>
              <w:rPr>
                <w:noProof/>
                <w:webHidden/>
              </w:rPr>
              <w:fldChar w:fldCharType="begin"/>
            </w:r>
            <w:r>
              <w:rPr>
                <w:noProof/>
                <w:webHidden/>
              </w:rPr>
              <w:instrText xml:space="preserve"> PAGEREF _Toc196830290 \h </w:instrText>
            </w:r>
            <w:r>
              <w:rPr>
                <w:noProof/>
                <w:webHidden/>
              </w:rPr>
            </w:r>
            <w:r>
              <w:rPr>
                <w:noProof/>
                <w:webHidden/>
              </w:rPr>
              <w:fldChar w:fldCharType="separate"/>
            </w:r>
            <w:r>
              <w:rPr>
                <w:noProof/>
                <w:webHidden/>
              </w:rPr>
              <w:t>4</w:t>
            </w:r>
            <w:r>
              <w:rPr>
                <w:noProof/>
                <w:webHidden/>
              </w:rPr>
              <w:fldChar w:fldCharType="end"/>
            </w:r>
          </w:hyperlink>
        </w:p>
        <w:p w14:paraId="7EB75148" w14:textId="187FEC2C" w:rsidR="001E1F7F" w:rsidRDefault="001E1F7F">
          <w:pPr>
            <w:pStyle w:val="TOC2"/>
            <w:tabs>
              <w:tab w:val="right" w:leader="dot" w:pos="9629"/>
            </w:tabs>
            <w:rPr>
              <w:rFonts w:asciiTheme="minorHAnsi" w:hAnsiTheme="minorHAnsi" w:cstheme="minorBidi"/>
              <w:noProof/>
              <w:kern w:val="2"/>
              <w:sz w:val="24"/>
              <w:szCs w:val="24"/>
              <w:lang w:val="en-GB" w:eastAsia="en-GB"/>
              <w14:ligatures w14:val="standardContextual"/>
            </w:rPr>
          </w:pPr>
          <w:hyperlink w:anchor="_Toc196830291" w:history="1">
            <w:r>
              <w:rPr>
                <w:rStyle w:val="Hyperlink"/>
                <w:noProof/>
              </w:rPr>
              <w:t>Managers will:</w:t>
            </w:r>
            <w:r>
              <w:rPr>
                <w:noProof/>
                <w:webHidden/>
              </w:rPr>
              <w:tab/>
            </w:r>
            <w:r>
              <w:rPr>
                <w:noProof/>
                <w:webHidden/>
              </w:rPr>
              <w:fldChar w:fldCharType="begin"/>
            </w:r>
            <w:r>
              <w:rPr>
                <w:noProof/>
                <w:webHidden/>
              </w:rPr>
              <w:instrText xml:space="preserve"> PAGEREF _Toc196830291 \h </w:instrText>
            </w:r>
            <w:r>
              <w:rPr>
                <w:noProof/>
                <w:webHidden/>
              </w:rPr>
            </w:r>
            <w:r>
              <w:rPr>
                <w:noProof/>
                <w:webHidden/>
              </w:rPr>
              <w:fldChar w:fldCharType="separate"/>
            </w:r>
            <w:r>
              <w:rPr>
                <w:noProof/>
                <w:webHidden/>
              </w:rPr>
              <w:t>4</w:t>
            </w:r>
            <w:r>
              <w:rPr>
                <w:noProof/>
                <w:webHidden/>
              </w:rPr>
              <w:fldChar w:fldCharType="end"/>
            </w:r>
          </w:hyperlink>
        </w:p>
        <w:p w14:paraId="59B63E7A" w14:textId="11CC3613" w:rsidR="001E1F7F" w:rsidRDefault="001E1F7F">
          <w:pPr>
            <w:pStyle w:val="TOC2"/>
            <w:tabs>
              <w:tab w:val="right" w:leader="dot" w:pos="9629"/>
            </w:tabs>
            <w:rPr>
              <w:rFonts w:asciiTheme="minorHAnsi" w:hAnsiTheme="minorHAnsi" w:cstheme="minorBidi"/>
              <w:noProof/>
              <w:kern w:val="2"/>
              <w:sz w:val="24"/>
              <w:szCs w:val="24"/>
              <w:lang w:val="en-GB" w:eastAsia="en-GB"/>
              <w14:ligatures w14:val="standardContextual"/>
            </w:rPr>
          </w:pPr>
          <w:hyperlink w:anchor="_Toc196830292" w:history="1">
            <w:r>
              <w:rPr>
                <w:rStyle w:val="Hyperlink"/>
                <w:noProof/>
              </w:rPr>
              <w:t>Executive Officer will:</w:t>
            </w:r>
            <w:r>
              <w:rPr>
                <w:noProof/>
                <w:webHidden/>
              </w:rPr>
              <w:tab/>
            </w:r>
            <w:r>
              <w:rPr>
                <w:noProof/>
                <w:webHidden/>
              </w:rPr>
              <w:fldChar w:fldCharType="begin"/>
            </w:r>
            <w:r>
              <w:rPr>
                <w:noProof/>
                <w:webHidden/>
              </w:rPr>
              <w:instrText xml:space="preserve"> PAGEREF _Toc196830292 \h </w:instrText>
            </w:r>
            <w:r>
              <w:rPr>
                <w:noProof/>
                <w:webHidden/>
              </w:rPr>
            </w:r>
            <w:r>
              <w:rPr>
                <w:noProof/>
                <w:webHidden/>
              </w:rPr>
              <w:fldChar w:fldCharType="separate"/>
            </w:r>
            <w:r>
              <w:rPr>
                <w:noProof/>
                <w:webHidden/>
              </w:rPr>
              <w:t>4</w:t>
            </w:r>
            <w:r>
              <w:rPr>
                <w:noProof/>
                <w:webHidden/>
              </w:rPr>
              <w:fldChar w:fldCharType="end"/>
            </w:r>
          </w:hyperlink>
        </w:p>
        <w:p w14:paraId="3F87C0E3" w14:textId="46A39290" w:rsidR="001E1F7F" w:rsidRDefault="001E1F7F">
          <w:pPr>
            <w:pStyle w:val="TOC2"/>
            <w:tabs>
              <w:tab w:val="right" w:leader="dot" w:pos="9629"/>
            </w:tabs>
            <w:rPr>
              <w:rFonts w:asciiTheme="minorHAnsi" w:hAnsiTheme="minorHAnsi" w:cstheme="minorBidi"/>
              <w:noProof/>
              <w:kern w:val="2"/>
              <w:sz w:val="24"/>
              <w:szCs w:val="24"/>
              <w:lang w:val="en-GB" w:eastAsia="en-GB"/>
              <w14:ligatures w14:val="standardContextual"/>
            </w:rPr>
          </w:pPr>
          <w:hyperlink w:anchor="_Toc196830293" w:history="1">
            <w:r>
              <w:rPr>
                <w:rStyle w:val="Hyperlink"/>
                <w:noProof/>
              </w:rPr>
              <w:t>All Employees will:</w:t>
            </w:r>
            <w:r>
              <w:rPr>
                <w:noProof/>
                <w:webHidden/>
              </w:rPr>
              <w:tab/>
            </w:r>
            <w:r>
              <w:rPr>
                <w:noProof/>
                <w:webHidden/>
              </w:rPr>
              <w:fldChar w:fldCharType="begin"/>
            </w:r>
            <w:r>
              <w:rPr>
                <w:noProof/>
                <w:webHidden/>
              </w:rPr>
              <w:instrText xml:space="preserve"> PAGEREF _Toc196830293 \h </w:instrText>
            </w:r>
            <w:r>
              <w:rPr>
                <w:noProof/>
                <w:webHidden/>
              </w:rPr>
            </w:r>
            <w:r>
              <w:rPr>
                <w:noProof/>
                <w:webHidden/>
              </w:rPr>
              <w:fldChar w:fldCharType="separate"/>
            </w:r>
            <w:r>
              <w:rPr>
                <w:noProof/>
                <w:webHidden/>
              </w:rPr>
              <w:t>5</w:t>
            </w:r>
            <w:r>
              <w:rPr>
                <w:noProof/>
                <w:webHidden/>
              </w:rPr>
              <w:fldChar w:fldCharType="end"/>
            </w:r>
          </w:hyperlink>
        </w:p>
        <w:p w14:paraId="55FF93E3" w14:textId="3C64E7B7" w:rsidR="001E1F7F" w:rsidRDefault="001E1F7F">
          <w:pPr>
            <w:pStyle w:val="TOC2"/>
            <w:tabs>
              <w:tab w:val="right" w:leader="dot" w:pos="9629"/>
            </w:tabs>
            <w:rPr>
              <w:rFonts w:asciiTheme="minorHAnsi" w:hAnsiTheme="minorHAnsi" w:cstheme="minorBidi"/>
              <w:noProof/>
              <w:kern w:val="2"/>
              <w:sz w:val="24"/>
              <w:szCs w:val="24"/>
              <w:lang w:val="en-GB" w:eastAsia="en-GB"/>
              <w14:ligatures w14:val="standardContextual"/>
            </w:rPr>
          </w:pPr>
          <w:hyperlink w:anchor="_Toc196830294" w:history="1">
            <w:r>
              <w:rPr>
                <w:rStyle w:val="Hyperlink"/>
                <w:noProof/>
              </w:rPr>
              <w:t>New Employees will additionally:</w:t>
            </w:r>
            <w:r>
              <w:rPr>
                <w:noProof/>
                <w:webHidden/>
              </w:rPr>
              <w:tab/>
            </w:r>
            <w:r>
              <w:rPr>
                <w:noProof/>
                <w:webHidden/>
              </w:rPr>
              <w:fldChar w:fldCharType="begin"/>
            </w:r>
            <w:r>
              <w:rPr>
                <w:noProof/>
                <w:webHidden/>
              </w:rPr>
              <w:instrText xml:space="preserve"> PAGEREF _Toc196830294 \h </w:instrText>
            </w:r>
            <w:r>
              <w:rPr>
                <w:noProof/>
                <w:webHidden/>
              </w:rPr>
            </w:r>
            <w:r>
              <w:rPr>
                <w:noProof/>
                <w:webHidden/>
              </w:rPr>
              <w:fldChar w:fldCharType="separate"/>
            </w:r>
            <w:r>
              <w:rPr>
                <w:noProof/>
                <w:webHidden/>
              </w:rPr>
              <w:t>5</w:t>
            </w:r>
            <w:r>
              <w:rPr>
                <w:noProof/>
                <w:webHidden/>
              </w:rPr>
              <w:fldChar w:fldCharType="end"/>
            </w:r>
          </w:hyperlink>
        </w:p>
        <w:p w14:paraId="48D959FC" w14:textId="378C5552" w:rsidR="001E1F7F" w:rsidRDefault="001E1F7F">
          <w:pPr>
            <w:pStyle w:val="TOC1"/>
            <w:rPr>
              <w:rFonts w:asciiTheme="minorHAnsi" w:eastAsiaTheme="minorEastAsia" w:hAnsiTheme="minorHAnsi"/>
              <w:noProof/>
              <w:kern w:val="2"/>
              <w:sz w:val="24"/>
              <w:szCs w:val="24"/>
              <w:lang w:eastAsia="en-GB"/>
              <w14:ligatures w14:val="standardContextual"/>
            </w:rPr>
          </w:pPr>
          <w:hyperlink w:anchor="_Toc196830295" w:history="1">
            <w:r>
              <w:rPr>
                <w:rStyle w:val="Hyperlink"/>
                <w:noProof/>
              </w:rPr>
              <w:t>5.</w:t>
            </w:r>
            <w:r>
              <w:rPr>
                <w:rFonts w:asciiTheme="minorHAnsi" w:eastAsiaTheme="minorEastAsia" w:hAnsiTheme="minorHAnsi"/>
                <w:noProof/>
                <w:kern w:val="2"/>
                <w:sz w:val="24"/>
                <w:szCs w:val="24"/>
                <w:lang w:eastAsia="en-GB"/>
                <w14:ligatures w14:val="standardContextual"/>
              </w:rPr>
              <w:tab/>
            </w:r>
            <w:r>
              <w:rPr>
                <w:rStyle w:val="Hyperlink"/>
                <w:noProof/>
              </w:rPr>
              <w:t>First Aid</w:t>
            </w:r>
            <w:r>
              <w:rPr>
                <w:noProof/>
                <w:webHidden/>
              </w:rPr>
              <w:tab/>
            </w:r>
            <w:r>
              <w:rPr>
                <w:noProof/>
                <w:webHidden/>
              </w:rPr>
              <w:fldChar w:fldCharType="begin"/>
            </w:r>
            <w:r>
              <w:rPr>
                <w:noProof/>
                <w:webHidden/>
              </w:rPr>
              <w:instrText xml:space="preserve"> PAGEREF _Toc196830295 \h </w:instrText>
            </w:r>
            <w:r>
              <w:rPr>
                <w:noProof/>
                <w:webHidden/>
              </w:rPr>
            </w:r>
            <w:r>
              <w:rPr>
                <w:noProof/>
                <w:webHidden/>
              </w:rPr>
              <w:fldChar w:fldCharType="separate"/>
            </w:r>
            <w:r>
              <w:rPr>
                <w:noProof/>
                <w:webHidden/>
              </w:rPr>
              <w:t>5</w:t>
            </w:r>
            <w:r>
              <w:rPr>
                <w:noProof/>
                <w:webHidden/>
              </w:rPr>
              <w:fldChar w:fldCharType="end"/>
            </w:r>
          </w:hyperlink>
        </w:p>
        <w:p w14:paraId="555DEF50" w14:textId="51ECA036" w:rsidR="001E1F7F" w:rsidRDefault="001E1F7F">
          <w:pPr>
            <w:pStyle w:val="TOC1"/>
            <w:rPr>
              <w:rFonts w:asciiTheme="minorHAnsi" w:eastAsiaTheme="minorEastAsia" w:hAnsiTheme="minorHAnsi"/>
              <w:noProof/>
              <w:kern w:val="2"/>
              <w:sz w:val="24"/>
              <w:szCs w:val="24"/>
              <w:lang w:eastAsia="en-GB"/>
              <w14:ligatures w14:val="standardContextual"/>
            </w:rPr>
          </w:pPr>
          <w:hyperlink w:anchor="_Toc196830296" w:history="1">
            <w:r>
              <w:rPr>
                <w:rStyle w:val="Hyperlink"/>
                <w:noProof/>
              </w:rPr>
              <w:t>6.</w:t>
            </w:r>
            <w:r>
              <w:rPr>
                <w:rFonts w:asciiTheme="minorHAnsi" w:eastAsiaTheme="minorEastAsia" w:hAnsiTheme="minorHAnsi"/>
                <w:noProof/>
                <w:kern w:val="2"/>
                <w:sz w:val="24"/>
                <w:szCs w:val="24"/>
                <w:lang w:eastAsia="en-GB"/>
                <w14:ligatures w14:val="standardContextual"/>
              </w:rPr>
              <w:tab/>
            </w:r>
            <w:r>
              <w:rPr>
                <w:rStyle w:val="Hyperlink"/>
                <w:noProof/>
              </w:rPr>
              <w:t>Protective Clothing and Equipment</w:t>
            </w:r>
            <w:r>
              <w:rPr>
                <w:noProof/>
                <w:webHidden/>
              </w:rPr>
              <w:tab/>
            </w:r>
            <w:r>
              <w:rPr>
                <w:noProof/>
                <w:webHidden/>
              </w:rPr>
              <w:fldChar w:fldCharType="begin"/>
            </w:r>
            <w:r>
              <w:rPr>
                <w:noProof/>
                <w:webHidden/>
              </w:rPr>
              <w:instrText xml:space="preserve"> PAGEREF _Toc196830296 \h </w:instrText>
            </w:r>
            <w:r>
              <w:rPr>
                <w:noProof/>
                <w:webHidden/>
              </w:rPr>
            </w:r>
            <w:r>
              <w:rPr>
                <w:noProof/>
                <w:webHidden/>
              </w:rPr>
              <w:fldChar w:fldCharType="separate"/>
            </w:r>
            <w:r>
              <w:rPr>
                <w:noProof/>
                <w:webHidden/>
              </w:rPr>
              <w:t>5</w:t>
            </w:r>
            <w:r>
              <w:rPr>
                <w:noProof/>
                <w:webHidden/>
              </w:rPr>
              <w:fldChar w:fldCharType="end"/>
            </w:r>
          </w:hyperlink>
        </w:p>
        <w:p w14:paraId="0FB2B6F1" w14:textId="72AE8412" w:rsidR="001E1F7F" w:rsidRDefault="001E1F7F">
          <w:pPr>
            <w:pStyle w:val="TOC1"/>
            <w:rPr>
              <w:rFonts w:asciiTheme="minorHAnsi" w:eastAsiaTheme="minorEastAsia" w:hAnsiTheme="minorHAnsi"/>
              <w:noProof/>
              <w:kern w:val="2"/>
              <w:sz w:val="24"/>
              <w:szCs w:val="24"/>
              <w:lang w:eastAsia="en-GB"/>
              <w14:ligatures w14:val="standardContextual"/>
            </w:rPr>
          </w:pPr>
          <w:hyperlink w:anchor="_Toc196830297" w:history="1">
            <w:r>
              <w:rPr>
                <w:rStyle w:val="Hyperlink"/>
                <w:noProof/>
              </w:rPr>
              <w:t>7.</w:t>
            </w:r>
            <w:r>
              <w:rPr>
                <w:rFonts w:asciiTheme="minorHAnsi" w:eastAsiaTheme="minorEastAsia" w:hAnsiTheme="minorHAnsi"/>
                <w:noProof/>
                <w:kern w:val="2"/>
                <w:sz w:val="24"/>
                <w:szCs w:val="24"/>
                <w:lang w:eastAsia="en-GB"/>
                <w14:ligatures w14:val="standardContextual"/>
              </w:rPr>
              <w:tab/>
            </w:r>
            <w:r>
              <w:rPr>
                <w:rStyle w:val="Hyperlink"/>
                <w:noProof/>
              </w:rPr>
              <w:t>Evacuation Procedure</w:t>
            </w:r>
            <w:r>
              <w:rPr>
                <w:noProof/>
                <w:webHidden/>
              </w:rPr>
              <w:tab/>
            </w:r>
            <w:r>
              <w:rPr>
                <w:noProof/>
                <w:webHidden/>
              </w:rPr>
              <w:fldChar w:fldCharType="begin"/>
            </w:r>
            <w:r>
              <w:rPr>
                <w:noProof/>
                <w:webHidden/>
              </w:rPr>
              <w:instrText xml:space="preserve"> PAGEREF _Toc196830297 \h </w:instrText>
            </w:r>
            <w:r>
              <w:rPr>
                <w:noProof/>
                <w:webHidden/>
              </w:rPr>
            </w:r>
            <w:r>
              <w:rPr>
                <w:noProof/>
                <w:webHidden/>
              </w:rPr>
              <w:fldChar w:fldCharType="separate"/>
            </w:r>
            <w:r>
              <w:rPr>
                <w:noProof/>
                <w:webHidden/>
              </w:rPr>
              <w:t>5</w:t>
            </w:r>
            <w:r>
              <w:rPr>
                <w:noProof/>
                <w:webHidden/>
              </w:rPr>
              <w:fldChar w:fldCharType="end"/>
            </w:r>
          </w:hyperlink>
        </w:p>
        <w:p w14:paraId="5620FE16" w14:textId="1F643F92" w:rsidR="001E1F7F" w:rsidRDefault="001E1F7F">
          <w:pPr>
            <w:pStyle w:val="TOC1"/>
            <w:rPr>
              <w:rFonts w:asciiTheme="minorHAnsi" w:eastAsiaTheme="minorEastAsia" w:hAnsiTheme="minorHAnsi"/>
              <w:noProof/>
              <w:kern w:val="2"/>
              <w:sz w:val="24"/>
              <w:szCs w:val="24"/>
              <w:lang w:eastAsia="en-GB"/>
              <w14:ligatures w14:val="standardContextual"/>
            </w:rPr>
          </w:pPr>
          <w:hyperlink w:anchor="_Toc196830298" w:history="1">
            <w:r>
              <w:rPr>
                <w:rStyle w:val="Hyperlink"/>
                <w:noProof/>
              </w:rPr>
              <w:t>8.</w:t>
            </w:r>
            <w:r>
              <w:rPr>
                <w:rFonts w:asciiTheme="minorHAnsi" w:eastAsiaTheme="minorEastAsia" w:hAnsiTheme="minorHAnsi"/>
                <w:noProof/>
                <w:kern w:val="2"/>
                <w:sz w:val="24"/>
                <w:szCs w:val="24"/>
                <w:lang w:eastAsia="en-GB"/>
                <w14:ligatures w14:val="standardContextual"/>
              </w:rPr>
              <w:tab/>
            </w:r>
            <w:r>
              <w:rPr>
                <w:rStyle w:val="Hyperlink"/>
                <w:noProof/>
              </w:rPr>
              <w:t>Maintenance of Safe Working Conditions</w:t>
            </w:r>
            <w:r>
              <w:rPr>
                <w:noProof/>
                <w:webHidden/>
              </w:rPr>
              <w:tab/>
            </w:r>
            <w:r>
              <w:rPr>
                <w:noProof/>
                <w:webHidden/>
              </w:rPr>
              <w:fldChar w:fldCharType="begin"/>
            </w:r>
            <w:r>
              <w:rPr>
                <w:noProof/>
                <w:webHidden/>
              </w:rPr>
              <w:instrText xml:space="preserve"> PAGEREF _Toc196830298 \h </w:instrText>
            </w:r>
            <w:r>
              <w:rPr>
                <w:noProof/>
                <w:webHidden/>
              </w:rPr>
            </w:r>
            <w:r>
              <w:rPr>
                <w:noProof/>
                <w:webHidden/>
              </w:rPr>
              <w:fldChar w:fldCharType="separate"/>
            </w:r>
            <w:r>
              <w:rPr>
                <w:noProof/>
                <w:webHidden/>
              </w:rPr>
              <w:t>5</w:t>
            </w:r>
            <w:r>
              <w:rPr>
                <w:noProof/>
                <w:webHidden/>
              </w:rPr>
              <w:fldChar w:fldCharType="end"/>
            </w:r>
          </w:hyperlink>
        </w:p>
        <w:p w14:paraId="4AC07738" w14:textId="44285A5F" w:rsidR="001E1F7F" w:rsidRDefault="001E1F7F">
          <w:pPr>
            <w:pStyle w:val="TOC1"/>
            <w:rPr>
              <w:rFonts w:asciiTheme="minorHAnsi" w:eastAsiaTheme="minorEastAsia" w:hAnsiTheme="minorHAnsi"/>
              <w:noProof/>
              <w:kern w:val="2"/>
              <w:sz w:val="24"/>
              <w:szCs w:val="24"/>
              <w:lang w:eastAsia="en-GB"/>
              <w14:ligatures w14:val="standardContextual"/>
            </w:rPr>
          </w:pPr>
          <w:hyperlink w:anchor="_Toc196830299" w:history="1">
            <w:r>
              <w:rPr>
                <w:rStyle w:val="Hyperlink"/>
                <w:noProof/>
              </w:rPr>
              <w:t>9.</w:t>
            </w:r>
            <w:r>
              <w:rPr>
                <w:rFonts w:asciiTheme="minorHAnsi" w:eastAsiaTheme="minorEastAsia" w:hAnsiTheme="minorHAnsi"/>
                <w:noProof/>
                <w:kern w:val="2"/>
                <w:sz w:val="24"/>
                <w:szCs w:val="24"/>
                <w:lang w:eastAsia="en-GB"/>
                <w14:ligatures w14:val="standardContextual"/>
              </w:rPr>
              <w:tab/>
            </w:r>
            <w:r>
              <w:rPr>
                <w:rStyle w:val="Hyperlink"/>
                <w:noProof/>
              </w:rPr>
              <w:t>Safety Records</w:t>
            </w:r>
            <w:r>
              <w:rPr>
                <w:noProof/>
                <w:webHidden/>
              </w:rPr>
              <w:tab/>
            </w:r>
            <w:r>
              <w:rPr>
                <w:noProof/>
                <w:webHidden/>
              </w:rPr>
              <w:fldChar w:fldCharType="begin"/>
            </w:r>
            <w:r>
              <w:rPr>
                <w:noProof/>
                <w:webHidden/>
              </w:rPr>
              <w:instrText xml:space="preserve"> PAGEREF _Toc196830299 \h </w:instrText>
            </w:r>
            <w:r>
              <w:rPr>
                <w:noProof/>
                <w:webHidden/>
              </w:rPr>
            </w:r>
            <w:r>
              <w:rPr>
                <w:noProof/>
                <w:webHidden/>
              </w:rPr>
              <w:fldChar w:fldCharType="separate"/>
            </w:r>
            <w:r>
              <w:rPr>
                <w:noProof/>
                <w:webHidden/>
              </w:rPr>
              <w:t>5</w:t>
            </w:r>
            <w:r>
              <w:rPr>
                <w:noProof/>
                <w:webHidden/>
              </w:rPr>
              <w:fldChar w:fldCharType="end"/>
            </w:r>
          </w:hyperlink>
        </w:p>
        <w:p w14:paraId="54AA8864" w14:textId="6E614A56" w:rsidR="001E1F7F" w:rsidRDefault="001E1F7F">
          <w:pPr>
            <w:pStyle w:val="TOC1"/>
            <w:rPr>
              <w:rFonts w:asciiTheme="minorHAnsi" w:eastAsiaTheme="minorEastAsia" w:hAnsiTheme="minorHAnsi"/>
              <w:noProof/>
              <w:kern w:val="2"/>
              <w:sz w:val="24"/>
              <w:szCs w:val="24"/>
              <w:lang w:eastAsia="en-GB"/>
              <w14:ligatures w14:val="standardContextual"/>
            </w:rPr>
          </w:pPr>
          <w:hyperlink w:anchor="_Toc196830300" w:history="1">
            <w:r>
              <w:rPr>
                <w:rStyle w:val="Hyperlink"/>
                <w:noProof/>
              </w:rPr>
              <w:t>10.</w:t>
            </w:r>
            <w:r>
              <w:rPr>
                <w:rFonts w:asciiTheme="minorHAnsi" w:eastAsiaTheme="minorEastAsia" w:hAnsiTheme="minorHAnsi"/>
                <w:noProof/>
                <w:kern w:val="2"/>
                <w:sz w:val="24"/>
                <w:szCs w:val="24"/>
                <w:lang w:eastAsia="en-GB"/>
                <w14:ligatures w14:val="standardContextual"/>
              </w:rPr>
              <w:tab/>
            </w:r>
            <w:r>
              <w:rPr>
                <w:rStyle w:val="Hyperlink"/>
                <w:noProof/>
              </w:rPr>
              <w:t>Legal Implications</w:t>
            </w:r>
            <w:r>
              <w:rPr>
                <w:noProof/>
                <w:webHidden/>
              </w:rPr>
              <w:tab/>
            </w:r>
            <w:r>
              <w:rPr>
                <w:noProof/>
                <w:webHidden/>
              </w:rPr>
              <w:fldChar w:fldCharType="begin"/>
            </w:r>
            <w:r>
              <w:rPr>
                <w:noProof/>
                <w:webHidden/>
              </w:rPr>
              <w:instrText xml:space="preserve"> PAGEREF _Toc196830300 \h </w:instrText>
            </w:r>
            <w:r>
              <w:rPr>
                <w:noProof/>
                <w:webHidden/>
              </w:rPr>
            </w:r>
            <w:r>
              <w:rPr>
                <w:noProof/>
                <w:webHidden/>
              </w:rPr>
              <w:fldChar w:fldCharType="separate"/>
            </w:r>
            <w:r>
              <w:rPr>
                <w:noProof/>
                <w:webHidden/>
              </w:rPr>
              <w:t>5</w:t>
            </w:r>
            <w:r>
              <w:rPr>
                <w:noProof/>
                <w:webHidden/>
              </w:rPr>
              <w:fldChar w:fldCharType="end"/>
            </w:r>
          </w:hyperlink>
        </w:p>
        <w:p w14:paraId="2D3F577F" w14:textId="7F39985D" w:rsidR="001E1F7F" w:rsidRDefault="001E1F7F">
          <w:pPr>
            <w:pStyle w:val="TOC1"/>
            <w:rPr>
              <w:rFonts w:asciiTheme="minorHAnsi" w:eastAsiaTheme="minorEastAsia" w:hAnsiTheme="minorHAnsi"/>
              <w:noProof/>
              <w:kern w:val="2"/>
              <w:sz w:val="24"/>
              <w:szCs w:val="24"/>
              <w:lang w:eastAsia="en-GB"/>
              <w14:ligatures w14:val="standardContextual"/>
            </w:rPr>
          </w:pPr>
          <w:hyperlink w:anchor="_Toc196830301" w:history="1">
            <w:r>
              <w:rPr>
                <w:rStyle w:val="Hyperlink"/>
                <w:noProof/>
              </w:rPr>
              <w:t>11.</w:t>
            </w:r>
            <w:r>
              <w:rPr>
                <w:rFonts w:asciiTheme="minorHAnsi" w:eastAsiaTheme="minorEastAsia" w:hAnsiTheme="minorHAnsi"/>
                <w:noProof/>
                <w:kern w:val="2"/>
                <w:sz w:val="24"/>
                <w:szCs w:val="24"/>
                <w:lang w:eastAsia="en-GB"/>
                <w14:ligatures w14:val="standardContextual"/>
              </w:rPr>
              <w:tab/>
            </w:r>
            <w:r>
              <w:rPr>
                <w:rStyle w:val="Hyperlink"/>
                <w:noProof/>
              </w:rPr>
              <w:t>Improvement and Prohibition Notices</w:t>
            </w:r>
            <w:r>
              <w:rPr>
                <w:noProof/>
                <w:webHidden/>
              </w:rPr>
              <w:tab/>
            </w:r>
            <w:r>
              <w:rPr>
                <w:noProof/>
                <w:webHidden/>
              </w:rPr>
              <w:fldChar w:fldCharType="begin"/>
            </w:r>
            <w:r>
              <w:rPr>
                <w:noProof/>
                <w:webHidden/>
              </w:rPr>
              <w:instrText xml:space="preserve"> PAGEREF _Toc196830301 \h </w:instrText>
            </w:r>
            <w:r>
              <w:rPr>
                <w:noProof/>
                <w:webHidden/>
              </w:rPr>
            </w:r>
            <w:r>
              <w:rPr>
                <w:noProof/>
                <w:webHidden/>
              </w:rPr>
              <w:fldChar w:fldCharType="separate"/>
            </w:r>
            <w:r>
              <w:rPr>
                <w:noProof/>
                <w:webHidden/>
              </w:rPr>
              <w:t>6</w:t>
            </w:r>
            <w:r>
              <w:rPr>
                <w:noProof/>
                <w:webHidden/>
              </w:rPr>
              <w:fldChar w:fldCharType="end"/>
            </w:r>
          </w:hyperlink>
        </w:p>
        <w:p w14:paraId="720C5D94" w14:textId="41C9AA8E" w:rsidR="001E1F7F" w:rsidRDefault="001E1F7F">
          <w:pPr>
            <w:pStyle w:val="TOC1"/>
            <w:rPr>
              <w:rFonts w:asciiTheme="minorHAnsi" w:eastAsiaTheme="minorEastAsia" w:hAnsiTheme="minorHAnsi"/>
              <w:noProof/>
              <w:kern w:val="2"/>
              <w:sz w:val="24"/>
              <w:szCs w:val="24"/>
              <w:lang w:eastAsia="en-GB"/>
              <w14:ligatures w14:val="standardContextual"/>
            </w:rPr>
          </w:pPr>
          <w:hyperlink w:anchor="_Toc196830302" w:history="1">
            <w:r>
              <w:rPr>
                <w:rStyle w:val="Hyperlink"/>
                <w:noProof/>
              </w:rPr>
              <w:t>12.</w:t>
            </w:r>
            <w:r>
              <w:rPr>
                <w:rFonts w:asciiTheme="minorHAnsi" w:eastAsiaTheme="minorEastAsia" w:hAnsiTheme="minorHAnsi"/>
                <w:noProof/>
                <w:kern w:val="2"/>
                <w:sz w:val="24"/>
                <w:szCs w:val="24"/>
                <w:lang w:eastAsia="en-GB"/>
                <w14:ligatures w14:val="standardContextual"/>
              </w:rPr>
              <w:tab/>
            </w:r>
            <w:r>
              <w:rPr>
                <w:rStyle w:val="Hyperlink"/>
                <w:noProof/>
              </w:rPr>
              <w:t>Notice of Prosecution</w:t>
            </w:r>
            <w:r>
              <w:rPr>
                <w:noProof/>
                <w:webHidden/>
              </w:rPr>
              <w:tab/>
            </w:r>
            <w:r>
              <w:rPr>
                <w:noProof/>
                <w:webHidden/>
              </w:rPr>
              <w:fldChar w:fldCharType="begin"/>
            </w:r>
            <w:r>
              <w:rPr>
                <w:noProof/>
                <w:webHidden/>
              </w:rPr>
              <w:instrText xml:space="preserve"> PAGEREF _Toc196830302 \h </w:instrText>
            </w:r>
            <w:r>
              <w:rPr>
                <w:noProof/>
                <w:webHidden/>
              </w:rPr>
            </w:r>
            <w:r>
              <w:rPr>
                <w:noProof/>
                <w:webHidden/>
              </w:rPr>
              <w:fldChar w:fldCharType="separate"/>
            </w:r>
            <w:r>
              <w:rPr>
                <w:noProof/>
                <w:webHidden/>
              </w:rPr>
              <w:t>6</w:t>
            </w:r>
            <w:r>
              <w:rPr>
                <w:noProof/>
                <w:webHidden/>
              </w:rPr>
              <w:fldChar w:fldCharType="end"/>
            </w:r>
          </w:hyperlink>
        </w:p>
        <w:p w14:paraId="5F6EEAAE" w14:textId="67DFB728" w:rsidR="001E1F7F" w:rsidRDefault="001E1F7F">
          <w:pPr>
            <w:pStyle w:val="TOC1"/>
            <w:rPr>
              <w:rFonts w:asciiTheme="minorHAnsi" w:eastAsiaTheme="minorEastAsia" w:hAnsiTheme="minorHAnsi"/>
              <w:noProof/>
              <w:kern w:val="2"/>
              <w:sz w:val="24"/>
              <w:szCs w:val="24"/>
              <w:lang w:eastAsia="en-GB"/>
              <w14:ligatures w14:val="standardContextual"/>
            </w:rPr>
          </w:pPr>
          <w:hyperlink w:anchor="_Toc196830303" w:history="1">
            <w:r>
              <w:rPr>
                <w:rStyle w:val="Hyperlink"/>
                <w:noProof/>
              </w:rPr>
              <w:t>13.</w:t>
            </w:r>
            <w:r>
              <w:rPr>
                <w:rFonts w:asciiTheme="minorHAnsi" w:eastAsiaTheme="minorEastAsia" w:hAnsiTheme="minorHAnsi"/>
                <w:noProof/>
                <w:kern w:val="2"/>
                <w:sz w:val="24"/>
                <w:szCs w:val="24"/>
                <w:lang w:eastAsia="en-GB"/>
                <w14:ligatures w14:val="standardContextual"/>
              </w:rPr>
              <w:tab/>
            </w:r>
            <w:r>
              <w:rPr>
                <w:rStyle w:val="Hyperlink"/>
                <w:noProof/>
              </w:rPr>
              <w:t>Health and Safety Arrangements</w:t>
            </w:r>
            <w:r>
              <w:rPr>
                <w:noProof/>
                <w:webHidden/>
              </w:rPr>
              <w:tab/>
            </w:r>
            <w:r>
              <w:rPr>
                <w:noProof/>
                <w:webHidden/>
              </w:rPr>
              <w:fldChar w:fldCharType="begin"/>
            </w:r>
            <w:r>
              <w:rPr>
                <w:noProof/>
                <w:webHidden/>
              </w:rPr>
              <w:instrText xml:space="preserve"> PAGEREF _Toc196830303 \h </w:instrText>
            </w:r>
            <w:r>
              <w:rPr>
                <w:noProof/>
                <w:webHidden/>
              </w:rPr>
            </w:r>
            <w:r>
              <w:rPr>
                <w:noProof/>
                <w:webHidden/>
              </w:rPr>
              <w:fldChar w:fldCharType="separate"/>
            </w:r>
            <w:r>
              <w:rPr>
                <w:noProof/>
                <w:webHidden/>
              </w:rPr>
              <w:t>6</w:t>
            </w:r>
            <w:r>
              <w:rPr>
                <w:noProof/>
                <w:webHidden/>
              </w:rPr>
              <w:fldChar w:fldCharType="end"/>
            </w:r>
          </w:hyperlink>
        </w:p>
        <w:p w14:paraId="3D2DEF0D" w14:textId="7F3DEFC0" w:rsidR="001E1F7F" w:rsidRDefault="001E1F7F">
          <w:pPr>
            <w:pStyle w:val="TOC1"/>
            <w:rPr>
              <w:rFonts w:asciiTheme="minorHAnsi" w:eastAsiaTheme="minorEastAsia" w:hAnsiTheme="minorHAnsi"/>
              <w:noProof/>
              <w:kern w:val="2"/>
              <w:sz w:val="24"/>
              <w:szCs w:val="24"/>
              <w:lang w:eastAsia="en-GB"/>
              <w14:ligatures w14:val="standardContextual"/>
            </w:rPr>
          </w:pPr>
          <w:hyperlink w:anchor="_Toc196830304" w:history="1">
            <w:r>
              <w:rPr>
                <w:rStyle w:val="Hyperlink"/>
                <w:noProof/>
              </w:rPr>
              <w:t>14.</w:t>
            </w:r>
            <w:r>
              <w:rPr>
                <w:rFonts w:asciiTheme="minorHAnsi" w:eastAsiaTheme="minorEastAsia" w:hAnsiTheme="minorHAnsi"/>
                <w:noProof/>
                <w:kern w:val="2"/>
                <w:sz w:val="24"/>
                <w:szCs w:val="24"/>
                <w:lang w:eastAsia="en-GB"/>
                <w14:ligatures w14:val="standardContextual"/>
              </w:rPr>
              <w:tab/>
            </w:r>
            <w:r>
              <w:rPr>
                <w:rStyle w:val="Hyperlink"/>
                <w:noProof/>
              </w:rPr>
              <w:t>Appendix A: Accident Reporting Procedure</w:t>
            </w:r>
            <w:r>
              <w:rPr>
                <w:noProof/>
                <w:webHidden/>
              </w:rPr>
              <w:tab/>
            </w:r>
            <w:r>
              <w:rPr>
                <w:noProof/>
                <w:webHidden/>
              </w:rPr>
              <w:fldChar w:fldCharType="begin"/>
            </w:r>
            <w:r>
              <w:rPr>
                <w:noProof/>
                <w:webHidden/>
              </w:rPr>
              <w:instrText xml:space="preserve"> PAGEREF _Toc196830304 \h </w:instrText>
            </w:r>
            <w:r>
              <w:rPr>
                <w:noProof/>
                <w:webHidden/>
              </w:rPr>
            </w:r>
            <w:r>
              <w:rPr>
                <w:noProof/>
                <w:webHidden/>
              </w:rPr>
              <w:fldChar w:fldCharType="separate"/>
            </w:r>
            <w:r>
              <w:rPr>
                <w:noProof/>
                <w:webHidden/>
              </w:rPr>
              <w:t>6</w:t>
            </w:r>
            <w:r>
              <w:rPr>
                <w:noProof/>
                <w:webHidden/>
              </w:rPr>
              <w:fldChar w:fldCharType="end"/>
            </w:r>
          </w:hyperlink>
        </w:p>
        <w:p w14:paraId="1F44A647" w14:textId="26389765" w:rsidR="00C93E84" w:rsidRPr="005473A9" w:rsidRDefault="00C93E84" w:rsidP="009F1AF9">
          <w:pPr>
            <w:rPr>
              <w:rFonts w:cs="Arial"/>
            </w:rPr>
          </w:pPr>
          <w:r>
            <w:rPr>
              <w:rFonts w:cs="Arial"/>
              <w:b/>
              <w:bCs/>
              <w:noProof/>
            </w:rPr>
            <w:fldChar w:fldCharType="end"/>
          </w:r>
        </w:p>
      </w:sdtContent>
    </w:sdt>
    <w:p w14:paraId="6C3ABCFF" w14:textId="77777777" w:rsidR="005473A9" w:rsidRDefault="005473A9" w:rsidP="009F1AF9">
      <w:pPr>
        <w:rPr>
          <w:rFonts w:cs="Arial"/>
        </w:rPr>
      </w:pPr>
      <w:bookmarkStart w:id="0" w:name="_Hlk196662608"/>
    </w:p>
    <w:p w14:paraId="67AFA64A" w14:textId="278A52E6" w:rsidR="009E68C5" w:rsidRPr="005473A9" w:rsidRDefault="009E68C5" w:rsidP="009F1AF9">
      <w:pPr>
        <w:rPr>
          <w:rFonts w:cs="Arial"/>
        </w:rPr>
      </w:pPr>
      <w:r w:rsidRPr="00D34500">
        <w:rPr>
          <w:rFonts w:cs="Arial"/>
          <w:highlight w:val="yellow"/>
        </w:rPr>
        <w:t xml:space="preserve">This Health and Safety Policy was adopted by the council at its meeting held on </w:t>
      </w:r>
      <w:r w:rsidR="00DC5659" w:rsidRPr="00D34500">
        <w:rPr>
          <w:rFonts w:cs="Arial"/>
          <w:highlight w:val="yellow"/>
        </w:rPr>
        <w:t>26</w:t>
      </w:r>
      <w:r w:rsidR="00DC5659" w:rsidRPr="00D34500">
        <w:rPr>
          <w:rFonts w:cs="Arial"/>
          <w:highlight w:val="yellow"/>
          <w:vertAlign w:val="superscript"/>
        </w:rPr>
        <w:t>th</w:t>
      </w:r>
      <w:r w:rsidR="00DC5659" w:rsidRPr="00D34500">
        <w:rPr>
          <w:rFonts w:cs="Arial"/>
          <w:highlight w:val="yellow"/>
        </w:rPr>
        <w:t xml:space="preserve"> May 2026.</w:t>
      </w:r>
      <w:r w:rsidRPr="00D34500">
        <w:rPr>
          <w:rFonts w:cs="Arial"/>
          <w:highlight w:val="yellow"/>
        </w:rPr>
        <w:t xml:space="preserve"> Reviewed and updated May 2026 to reflect the Worker Protection (Amendment of Equality Act 2010) Act 2023 and the Employment Rights Act 2025.</w:t>
      </w:r>
    </w:p>
    <w:bookmarkEnd w:id="0"/>
    <w:p w14:paraId="0332E465" w14:textId="77777777" w:rsidR="007B730D" w:rsidRPr="009F1AF9" w:rsidRDefault="007B730D" w:rsidP="009F1AF9">
      <w:pPr>
        <w:rPr>
          <w:rFonts w:cs="Arial"/>
        </w:rPr>
      </w:pPr>
    </w:p>
    <w:p w14:paraId="592EE698" w14:textId="77777777" w:rsidR="00DC5659" w:rsidRDefault="004575F6" w:rsidP="002B0799">
      <w:pPr>
        <w:pStyle w:val="Heading1"/>
      </w:pPr>
      <w:r>
        <w:br w:type="page"/>
      </w:r>
      <w:bookmarkStart w:id="1" w:name="_Toc196830286"/>
    </w:p>
    <w:p w14:paraId="0466E2F9" w14:textId="27B2698E" w:rsidR="00DC5659" w:rsidRPr="00DC5659" w:rsidRDefault="00DC5659" w:rsidP="00DC5659">
      <w:pPr>
        <w:pStyle w:val="Heading1"/>
        <w:numPr>
          <w:ilvl w:val="0"/>
          <w:numId w:val="0"/>
        </w:numPr>
      </w:pPr>
      <w:r w:rsidRPr="00DC5659">
        <w:lastRenderedPageBreak/>
        <w:t>Health and Safety Policy</w:t>
      </w:r>
    </w:p>
    <w:p w14:paraId="2D5BD1BC" w14:textId="775148E8" w:rsidR="002B0799" w:rsidRPr="002B0799" w:rsidRDefault="004575F6">
      <w:pPr>
        <w:pStyle w:val="Heading2"/>
        <w:numPr>
          <w:ilvl w:val="0"/>
          <w:numId w:val="19"/>
        </w:numPr>
      </w:pPr>
      <w:r>
        <w:t>Introduction</w:t>
      </w:r>
      <w:bookmarkEnd w:id="1"/>
    </w:p>
    <w:p w14:paraId="3689F456" w14:textId="77777777" w:rsidR="002B0799" w:rsidRPr="002B0799" w:rsidRDefault="002B0799" w:rsidP="002B0799">
      <w:r>
        <w:t>Safety, as with all aspects of the Council’s undertakings, must be properly and cost-effectively managed.</w:t>
      </w:r>
    </w:p>
    <w:p w14:paraId="656F5551" w14:textId="77777777" w:rsidR="002B0799" w:rsidRPr="002B0799" w:rsidRDefault="002B0799" w:rsidP="002B0799">
      <w:r>
        <w:t xml:space="preserve">Ashington Town Council is committed to complying with the letter and spirit of the </w:t>
      </w:r>
      <w:r>
        <w:rPr>
          <w:b/>
          <w:bCs/>
        </w:rPr>
        <w:t>Health and Safety at Work etc. Act 1974</w:t>
      </w:r>
      <w:r>
        <w:t xml:space="preserve"> and all other relevant legislation, including:</w:t>
      </w:r>
    </w:p>
    <w:p w14:paraId="7B28E89A" w14:textId="77777777" w:rsidR="002B0799" w:rsidRPr="002B0799" w:rsidRDefault="002B0799">
      <w:pPr>
        <w:numPr>
          <w:ilvl w:val="0"/>
          <w:numId w:val="2"/>
        </w:numPr>
      </w:pPr>
      <w:r>
        <w:t>Management of Health and Safety at Work Regulations 1999</w:t>
      </w:r>
    </w:p>
    <w:p w14:paraId="6B705687" w14:textId="77777777" w:rsidR="002B0799" w:rsidRPr="002B0799" w:rsidRDefault="002B0799">
      <w:pPr>
        <w:numPr>
          <w:ilvl w:val="0"/>
          <w:numId w:val="2"/>
        </w:numPr>
      </w:pPr>
      <w:r>
        <w:t>Personal Protective Equipment at Work (Amendment) Regulations 2022</w:t>
      </w:r>
    </w:p>
    <w:p w14:paraId="4FB4592D" w14:textId="77777777" w:rsidR="002B0799" w:rsidRPr="002B0799" w:rsidRDefault="002B0799">
      <w:pPr>
        <w:numPr>
          <w:ilvl w:val="0"/>
          <w:numId w:val="2"/>
        </w:numPr>
      </w:pPr>
      <w:r>
        <w:t>Reporting of Injuries, Diseases and Dangerous Occurrences Regulations (RIDDOR) 2013</w:t>
      </w:r>
    </w:p>
    <w:p w14:paraId="54CDEEFC" w14:textId="77777777" w:rsidR="002B0799" w:rsidRPr="002B0799" w:rsidRDefault="002B0799">
      <w:pPr>
        <w:numPr>
          <w:ilvl w:val="0"/>
          <w:numId w:val="2"/>
        </w:numPr>
      </w:pPr>
      <w:r>
        <w:t>Display Screen Equipment Regulations 1992</w:t>
      </w:r>
    </w:p>
    <w:p w14:paraId="7B561901" w14:textId="77777777" w:rsidR="002B0799" w:rsidRPr="002B0799" w:rsidRDefault="002B0799">
      <w:pPr>
        <w:numPr>
          <w:ilvl w:val="0"/>
          <w:numId w:val="2"/>
        </w:numPr>
      </w:pPr>
      <w:r>
        <w:t>Manual Handling Operations Regulations 1992</w:t>
      </w:r>
    </w:p>
    <w:p w14:paraId="310A24F0" w14:textId="77777777" w:rsidR="002B0799" w:rsidRPr="002B0799" w:rsidRDefault="002B0799">
      <w:pPr>
        <w:numPr>
          <w:ilvl w:val="0"/>
          <w:numId w:val="2"/>
        </w:numPr>
      </w:pPr>
      <w:r>
        <w:t>Working at Height Regulations 2005</w:t>
      </w:r>
    </w:p>
    <w:p w14:paraId="6D37E27A" w14:textId="77777777" w:rsidR="002B0799" w:rsidRPr="002B0799" w:rsidRDefault="002B0799">
      <w:pPr>
        <w:numPr>
          <w:ilvl w:val="0"/>
          <w:numId w:val="2"/>
        </w:numPr>
      </w:pPr>
      <w:r>
        <w:t>Control of Substances Hazardous to Health (COSHH) Regulations 2002</w:t>
      </w:r>
    </w:p>
    <w:p w14:paraId="13F8539D" w14:textId="77777777" w:rsidR="002B0799" w:rsidRPr="002B0799" w:rsidRDefault="002B0799">
      <w:pPr>
        <w:numPr>
          <w:ilvl w:val="0"/>
          <w:numId w:val="2"/>
        </w:numPr>
      </w:pPr>
      <w:r>
        <w:t>Construction (Design and Management) Regulations (CDM) 2015</w:t>
      </w:r>
    </w:p>
    <w:p w14:paraId="38AC7A17" w14:textId="77777777" w:rsidR="002B0799" w:rsidRPr="002B0799" w:rsidRDefault="002B0799" w:rsidP="002B0799">
      <w:r>
        <w:t>These requirements are considered minimum standards.</w:t>
      </w:r>
    </w:p>
    <w:p w14:paraId="4BD485D8" w14:textId="77777777" w:rsidR="002B0799" w:rsidRPr="002B0799" w:rsidRDefault="002B0799" w:rsidP="002B0799">
      <w:r>
        <w:t>Employees have a right to work in safe and healthy conditions. These conditions will be created and maintained through this Health and Safety Policy.</w:t>
      </w:r>
    </w:p>
    <w:p w14:paraId="331F7FDE" w14:textId="77777777" w:rsidR="002B0799" w:rsidRPr="002B0799" w:rsidRDefault="002B0799" w:rsidP="002B0799">
      <w:r>
        <w:t>The Council and its Managers recognise that Health and Safety is an integral function of management. Training, consultation, supervision, and monitoring are key to discharging these responsibilities.</w:t>
      </w:r>
    </w:p>
    <w:p w14:paraId="5A793DAA" w14:textId="77777777" w:rsidR="002B0799" w:rsidRPr="002B0799" w:rsidRDefault="002B0799" w:rsidP="002B0799">
      <w:r>
        <w:t>The Council undertakes to:</w:t>
      </w:r>
    </w:p>
    <w:p w14:paraId="783F90AD" w14:textId="77777777" w:rsidR="002B0799" w:rsidRPr="002B0799" w:rsidRDefault="002B0799">
      <w:pPr>
        <w:numPr>
          <w:ilvl w:val="0"/>
          <w:numId w:val="3"/>
        </w:numPr>
      </w:pPr>
      <w:r>
        <w:t>Provide suitable Health and Safety training and information to employees</w:t>
      </w:r>
    </w:p>
    <w:p w14:paraId="399E2898" w14:textId="77777777" w:rsidR="002B0799" w:rsidRPr="002B0799" w:rsidRDefault="002B0799">
      <w:pPr>
        <w:numPr>
          <w:ilvl w:val="0"/>
          <w:numId w:val="3"/>
        </w:numPr>
      </w:pPr>
      <w:r>
        <w:t>Promote a positive safety culture</w:t>
      </w:r>
    </w:p>
    <w:p w14:paraId="038830DB" w14:textId="77777777" w:rsidR="002B0799" w:rsidRPr="002B0799" w:rsidRDefault="002B0799">
      <w:pPr>
        <w:numPr>
          <w:ilvl w:val="0"/>
          <w:numId w:val="3"/>
        </w:numPr>
      </w:pPr>
      <w:r>
        <w:t>Continuously review and improve its Health and Safety performance</w:t>
      </w:r>
    </w:p>
    <w:p w14:paraId="1AC6E8AC" w14:textId="77777777" w:rsidR="002B0799" w:rsidRPr="002B0799" w:rsidRDefault="002B0799" w:rsidP="002B0799">
      <w:r>
        <w:t>This policy will be issued to all employees and will be subject to review annually or after any significant change in legislation or Council operations.</w:t>
      </w:r>
    </w:p>
    <w:p w14:paraId="5BD8E147" w14:textId="77777777" w:rsidR="002B0799" w:rsidRPr="002B0799" w:rsidRDefault="002B0799">
      <w:pPr>
        <w:pStyle w:val="Heading2"/>
        <w:numPr>
          <w:ilvl w:val="0"/>
          <w:numId w:val="19"/>
        </w:numPr>
      </w:pPr>
      <w:bookmarkStart w:id="2" w:name="_Toc196830287"/>
      <w:r>
        <w:t>Aims of the Policy</w:t>
      </w:r>
      <w:bookmarkEnd w:id="2"/>
    </w:p>
    <w:p w14:paraId="2A4755FC" w14:textId="77777777" w:rsidR="002B0799" w:rsidRPr="002B0799" w:rsidRDefault="002B0799">
      <w:pPr>
        <w:numPr>
          <w:ilvl w:val="0"/>
          <w:numId w:val="4"/>
        </w:numPr>
      </w:pPr>
      <w:r>
        <w:t>To control risks to employees, service users, contractors, and the public.</w:t>
      </w:r>
    </w:p>
    <w:p w14:paraId="0DBA5B53" w14:textId="77777777" w:rsidR="002B0799" w:rsidRPr="002B0799" w:rsidRDefault="002B0799">
      <w:pPr>
        <w:numPr>
          <w:ilvl w:val="0"/>
          <w:numId w:val="4"/>
        </w:numPr>
      </w:pPr>
      <w:r>
        <w:t>To create a positive Health and Safety culture across all Council departments.</w:t>
      </w:r>
    </w:p>
    <w:p w14:paraId="414E2A29" w14:textId="77777777" w:rsidR="002B0799" w:rsidRPr="002B0799" w:rsidRDefault="002B0799">
      <w:pPr>
        <w:numPr>
          <w:ilvl w:val="0"/>
          <w:numId w:val="4"/>
        </w:numPr>
      </w:pPr>
      <w:r>
        <w:t>To ensure compliance by all contractors and third parties.</w:t>
      </w:r>
    </w:p>
    <w:p w14:paraId="6EB44AC5" w14:textId="77777777" w:rsidR="002B0799" w:rsidRPr="002B0799" w:rsidRDefault="002B0799">
      <w:pPr>
        <w:numPr>
          <w:ilvl w:val="0"/>
          <w:numId w:val="4"/>
        </w:numPr>
      </w:pPr>
      <w:r>
        <w:t>To ensure that Health and Safety is a core consideration in all Council decisions.</w:t>
      </w:r>
    </w:p>
    <w:p w14:paraId="15A56CA4" w14:textId="77777777" w:rsidR="002B0799" w:rsidRPr="002B0799" w:rsidRDefault="002B0799">
      <w:pPr>
        <w:numPr>
          <w:ilvl w:val="0"/>
          <w:numId w:val="4"/>
        </w:numPr>
      </w:pPr>
      <w:r>
        <w:t>To promote Councillor and Manager awareness of their personal responsibilities.</w:t>
      </w:r>
    </w:p>
    <w:p w14:paraId="064599D6" w14:textId="77777777" w:rsidR="002B0799" w:rsidRPr="002B0799" w:rsidRDefault="002B0799">
      <w:pPr>
        <w:pStyle w:val="Heading2"/>
        <w:numPr>
          <w:ilvl w:val="0"/>
          <w:numId w:val="19"/>
        </w:numPr>
      </w:pPr>
      <w:bookmarkStart w:id="3" w:name="_Toc196830288"/>
      <w:r>
        <w:lastRenderedPageBreak/>
        <w:t>Objectives of the Policy</w:t>
      </w:r>
      <w:bookmarkEnd w:id="3"/>
    </w:p>
    <w:p w14:paraId="372B5A72" w14:textId="77777777" w:rsidR="002B0799" w:rsidRPr="002B0799" w:rsidRDefault="002B0799">
      <w:pPr>
        <w:numPr>
          <w:ilvl w:val="0"/>
          <w:numId w:val="5"/>
        </w:numPr>
      </w:pPr>
      <w:r>
        <w:t>Always comply with relevant Health and Safety legislation, codes of practice, and guidance.</w:t>
      </w:r>
    </w:p>
    <w:p w14:paraId="153987A1" w14:textId="77777777" w:rsidR="002B0799" w:rsidRPr="002B0799" w:rsidRDefault="002B0799">
      <w:pPr>
        <w:numPr>
          <w:ilvl w:val="0"/>
          <w:numId w:val="5"/>
        </w:numPr>
      </w:pPr>
      <w:r>
        <w:t>Identify hazards and assess risks effectively.</w:t>
      </w:r>
    </w:p>
    <w:p w14:paraId="5B14F883" w14:textId="77777777" w:rsidR="002B0799" w:rsidRPr="002B0799" w:rsidRDefault="002B0799">
      <w:pPr>
        <w:numPr>
          <w:ilvl w:val="0"/>
          <w:numId w:val="5"/>
        </w:numPr>
      </w:pPr>
      <w:r>
        <w:t>Implement appropriate control measures.</w:t>
      </w:r>
    </w:p>
    <w:p w14:paraId="4E8EAF4D" w14:textId="77777777" w:rsidR="002B0799" w:rsidRPr="002B0799" w:rsidRDefault="002B0799">
      <w:pPr>
        <w:numPr>
          <w:ilvl w:val="0"/>
          <w:numId w:val="5"/>
        </w:numPr>
      </w:pPr>
      <w:r>
        <w:t>Establish and maintain emergency procedures.</w:t>
      </w:r>
    </w:p>
    <w:p w14:paraId="52E80486" w14:textId="77777777" w:rsidR="002B0799" w:rsidRPr="002B0799" w:rsidRDefault="002B0799">
      <w:pPr>
        <w:numPr>
          <w:ilvl w:val="0"/>
          <w:numId w:val="5"/>
        </w:numPr>
      </w:pPr>
      <w:r>
        <w:t>Provide safe systems of work, safe equipment, and a healthy working environment.</w:t>
      </w:r>
    </w:p>
    <w:p w14:paraId="2A026392" w14:textId="77777777" w:rsidR="002B0799" w:rsidRPr="002B0799" w:rsidRDefault="002B0799">
      <w:pPr>
        <w:numPr>
          <w:ilvl w:val="0"/>
          <w:numId w:val="5"/>
        </w:numPr>
      </w:pPr>
      <w:r>
        <w:t>Provide suitable Personal Protective Equipment (PPE) and ensure its proper use.</w:t>
      </w:r>
    </w:p>
    <w:p w14:paraId="38B2982E" w14:textId="77777777" w:rsidR="002B0799" w:rsidRPr="002B0799" w:rsidRDefault="002B0799">
      <w:pPr>
        <w:numPr>
          <w:ilvl w:val="0"/>
          <w:numId w:val="5"/>
        </w:numPr>
      </w:pPr>
      <w:r>
        <w:t>Ensure appropriate health surveillance where required.</w:t>
      </w:r>
    </w:p>
    <w:p w14:paraId="3684E2C5" w14:textId="77777777" w:rsidR="002B0799" w:rsidRPr="002B0799" w:rsidRDefault="002B0799">
      <w:pPr>
        <w:numPr>
          <w:ilvl w:val="0"/>
          <w:numId w:val="5"/>
        </w:numPr>
      </w:pPr>
      <w:r>
        <w:t>Manage contractors safely and ensure their compliance.</w:t>
      </w:r>
    </w:p>
    <w:p w14:paraId="22FC730A" w14:textId="77777777" w:rsidR="002B0799" w:rsidRPr="002B0799" w:rsidRDefault="002B0799">
      <w:pPr>
        <w:numPr>
          <w:ilvl w:val="0"/>
          <w:numId w:val="5"/>
        </w:numPr>
      </w:pPr>
      <w:r>
        <w:t>Promote mental health and wellbeing.</w:t>
      </w:r>
    </w:p>
    <w:p w14:paraId="49D60772" w14:textId="77777777" w:rsidR="002B0799" w:rsidRPr="002B0799" w:rsidRDefault="002B0799">
      <w:pPr>
        <w:numPr>
          <w:ilvl w:val="0"/>
          <w:numId w:val="5"/>
        </w:numPr>
      </w:pPr>
      <w:r>
        <w:t>Ensure effective training, supervision, and employee consultation.</w:t>
      </w:r>
    </w:p>
    <w:p w14:paraId="32E87ED3" w14:textId="77777777" w:rsidR="002B0799" w:rsidRPr="002B0799" w:rsidRDefault="002B0799">
      <w:pPr>
        <w:pStyle w:val="Heading2"/>
        <w:numPr>
          <w:ilvl w:val="0"/>
          <w:numId w:val="19"/>
        </w:numPr>
      </w:pPr>
      <w:bookmarkStart w:id="4" w:name="_Toc196830289"/>
      <w:r>
        <w:t>Responsibilities</w:t>
      </w:r>
      <w:bookmarkEnd w:id="4"/>
    </w:p>
    <w:p w14:paraId="1C563966" w14:textId="77777777" w:rsidR="002B0799" w:rsidRPr="002B0799" w:rsidRDefault="002B0799" w:rsidP="00DC5659">
      <w:pPr>
        <w:pStyle w:val="Heading3"/>
      </w:pPr>
      <w:bookmarkStart w:id="5" w:name="_Toc196830290"/>
      <w:r>
        <w:t>The Council will:</w:t>
      </w:r>
      <w:bookmarkEnd w:id="5"/>
    </w:p>
    <w:p w14:paraId="32E4C23E" w14:textId="77777777" w:rsidR="002B0799" w:rsidRPr="002B0799" w:rsidRDefault="002B0799">
      <w:pPr>
        <w:numPr>
          <w:ilvl w:val="0"/>
          <w:numId w:val="6"/>
        </w:numPr>
      </w:pPr>
      <w:r>
        <w:t>Set and monitor Health and Safety Policy.</w:t>
      </w:r>
    </w:p>
    <w:p w14:paraId="0CFC833E" w14:textId="77777777" w:rsidR="002B0799" w:rsidRPr="002B0799" w:rsidRDefault="002B0799">
      <w:pPr>
        <w:numPr>
          <w:ilvl w:val="0"/>
          <w:numId w:val="6"/>
        </w:numPr>
      </w:pPr>
      <w:r>
        <w:t>Provide adequate resources to control risks.</w:t>
      </w:r>
    </w:p>
    <w:p w14:paraId="4E439646" w14:textId="77777777" w:rsidR="002B0799" w:rsidRPr="002B0799" w:rsidRDefault="002B0799">
      <w:pPr>
        <w:numPr>
          <w:ilvl w:val="0"/>
          <w:numId w:val="6"/>
        </w:numPr>
      </w:pPr>
      <w:r>
        <w:t>Ensure sufficient insurance is maintained.</w:t>
      </w:r>
    </w:p>
    <w:p w14:paraId="11E8D07A" w14:textId="77777777" w:rsidR="002B0799" w:rsidRPr="002B0799" w:rsidRDefault="002B0799">
      <w:pPr>
        <w:numPr>
          <w:ilvl w:val="0"/>
          <w:numId w:val="6"/>
        </w:numPr>
      </w:pPr>
      <w:r>
        <w:t>Periodically review and approve the Policy.</w:t>
      </w:r>
    </w:p>
    <w:p w14:paraId="2B929204" w14:textId="77777777" w:rsidR="002B0799" w:rsidRPr="002B0799" w:rsidRDefault="002B0799" w:rsidP="00DC5659">
      <w:pPr>
        <w:pStyle w:val="Heading3"/>
      </w:pPr>
      <w:bookmarkStart w:id="6" w:name="_Toc196830291"/>
      <w:r>
        <w:t>Managers will:</w:t>
      </w:r>
      <w:bookmarkEnd w:id="6"/>
    </w:p>
    <w:p w14:paraId="30F8780C" w14:textId="77777777" w:rsidR="002B0799" w:rsidRPr="002B0799" w:rsidRDefault="002B0799">
      <w:pPr>
        <w:numPr>
          <w:ilvl w:val="0"/>
          <w:numId w:val="7"/>
        </w:numPr>
      </w:pPr>
      <w:r>
        <w:t>Implement this Policy in their areas of responsibility.</w:t>
      </w:r>
    </w:p>
    <w:p w14:paraId="472240F8" w14:textId="77777777" w:rsidR="002B0799" w:rsidRPr="002B0799" w:rsidRDefault="002B0799">
      <w:pPr>
        <w:numPr>
          <w:ilvl w:val="0"/>
          <w:numId w:val="7"/>
        </w:numPr>
      </w:pPr>
      <w:r>
        <w:t>Conduct regular risk assessments.</w:t>
      </w:r>
    </w:p>
    <w:p w14:paraId="0823576B" w14:textId="77777777" w:rsidR="002B0799" w:rsidRPr="002B0799" w:rsidRDefault="002B0799">
      <w:pPr>
        <w:numPr>
          <w:ilvl w:val="0"/>
          <w:numId w:val="7"/>
        </w:numPr>
      </w:pPr>
      <w:r>
        <w:t>Report accidents, incidents, and near misses.</w:t>
      </w:r>
    </w:p>
    <w:p w14:paraId="4EDD57DF" w14:textId="77777777" w:rsidR="002B0799" w:rsidRPr="002B0799" w:rsidRDefault="002B0799">
      <w:pPr>
        <w:numPr>
          <w:ilvl w:val="0"/>
          <w:numId w:val="7"/>
        </w:numPr>
      </w:pPr>
      <w:r>
        <w:t>Ensure employees understand fire evacuation and first aid arrangements.</w:t>
      </w:r>
    </w:p>
    <w:p w14:paraId="1C80E21A" w14:textId="77777777" w:rsidR="002B0799" w:rsidRPr="002B0799" w:rsidRDefault="002B0799">
      <w:pPr>
        <w:numPr>
          <w:ilvl w:val="0"/>
          <w:numId w:val="7"/>
        </w:numPr>
      </w:pPr>
      <w:r>
        <w:t>Consult and cooperate with Safety Representatives.</w:t>
      </w:r>
    </w:p>
    <w:p w14:paraId="176EBBFD" w14:textId="77777777" w:rsidR="002B0799" w:rsidRPr="002B0799" w:rsidRDefault="002B0799">
      <w:pPr>
        <w:numPr>
          <w:ilvl w:val="0"/>
          <w:numId w:val="7"/>
        </w:numPr>
      </w:pPr>
      <w:r>
        <w:t>Maintain good housekeeping and safe practices.</w:t>
      </w:r>
    </w:p>
    <w:p w14:paraId="0E2EA9C3" w14:textId="77777777" w:rsidR="002B0799" w:rsidRPr="002B0799" w:rsidRDefault="002B0799" w:rsidP="00DC5659">
      <w:pPr>
        <w:pStyle w:val="Heading3"/>
      </w:pPr>
      <w:bookmarkStart w:id="7" w:name="_Toc196830292"/>
      <w:r>
        <w:t>Executive Officer will:</w:t>
      </w:r>
      <w:bookmarkEnd w:id="7"/>
    </w:p>
    <w:p w14:paraId="2F3350F1" w14:textId="77777777" w:rsidR="002B0799" w:rsidRPr="002B0799" w:rsidRDefault="002B0799">
      <w:pPr>
        <w:numPr>
          <w:ilvl w:val="0"/>
          <w:numId w:val="8"/>
        </w:numPr>
      </w:pPr>
      <w:r>
        <w:t>Advise Councillors on Health and Safety obligations.</w:t>
      </w:r>
    </w:p>
    <w:p w14:paraId="5EB502BE" w14:textId="77777777" w:rsidR="002B0799" w:rsidRPr="002B0799" w:rsidRDefault="002B0799">
      <w:pPr>
        <w:numPr>
          <w:ilvl w:val="0"/>
          <w:numId w:val="8"/>
        </w:numPr>
      </w:pPr>
      <w:r>
        <w:t>Investigate serious accidents and incidents.</w:t>
      </w:r>
    </w:p>
    <w:p w14:paraId="61372104" w14:textId="77777777" w:rsidR="002B0799" w:rsidRPr="002B0799" w:rsidRDefault="002B0799">
      <w:pPr>
        <w:numPr>
          <w:ilvl w:val="0"/>
          <w:numId w:val="8"/>
        </w:numPr>
      </w:pPr>
      <w:r>
        <w:t>Oversee risk assessments and safe systems of work.</w:t>
      </w:r>
    </w:p>
    <w:p w14:paraId="1AFA892C" w14:textId="77777777" w:rsidR="002B0799" w:rsidRPr="002B0799" w:rsidRDefault="002B0799">
      <w:pPr>
        <w:numPr>
          <w:ilvl w:val="0"/>
          <w:numId w:val="8"/>
        </w:numPr>
      </w:pPr>
      <w:r>
        <w:t>Coordinate training requirements.</w:t>
      </w:r>
    </w:p>
    <w:p w14:paraId="186D13FC" w14:textId="77777777" w:rsidR="002B0799" w:rsidRPr="002B0799" w:rsidRDefault="002B0799">
      <w:pPr>
        <w:numPr>
          <w:ilvl w:val="0"/>
          <w:numId w:val="8"/>
        </w:numPr>
      </w:pPr>
      <w:r>
        <w:t>Monitor contractor performance.</w:t>
      </w:r>
    </w:p>
    <w:p w14:paraId="1D000001" w14:textId="1D000001" w:rsidR="007532DD" w:rsidRDefault="00000000">
      <w:pPr>
        <w:numPr>
          <w:ilvl w:val="0"/>
          <w:numId w:val="8"/>
        </w:numPr>
      </w:pPr>
      <w:r w:rsidRPr="00DC5659">
        <w:rPr>
          <w:highlight w:val="yellow"/>
        </w:rPr>
        <w:t xml:space="preserve">Take proactive steps to prevent sexual harassment of employees in the workplace and in the course of their work, in accordance with the Worker Protection (Amendment of Equality </w:t>
      </w:r>
      <w:r w:rsidRPr="00DC5659">
        <w:rPr>
          <w:highlight w:val="yellow"/>
        </w:rPr>
        <w:lastRenderedPageBreak/>
        <w:t>Act 2010) Act 2023. This includes ensuring risk assessments consider harassment risks, that staff are aware of reporting routes, and that any concerns raised are acted on promptly. From October 2026 the Employment Rights Act 2025 elevates this duty to taking “all reasonable steps” and extends it to cover harassment by third parties including members of the public and contractors</w:t>
      </w:r>
      <w:r>
        <w:t>.</w:t>
      </w:r>
    </w:p>
    <w:p w14:paraId="2BA46A76" w14:textId="77777777" w:rsidR="002B0799" w:rsidRPr="002B0799" w:rsidRDefault="002B0799" w:rsidP="00DC5659">
      <w:pPr>
        <w:pStyle w:val="Heading3"/>
      </w:pPr>
      <w:bookmarkStart w:id="8" w:name="_Toc196830293"/>
      <w:r>
        <w:t>All Employees will:</w:t>
      </w:r>
      <w:bookmarkEnd w:id="8"/>
    </w:p>
    <w:p w14:paraId="5D950862" w14:textId="77777777" w:rsidR="002B0799" w:rsidRPr="002B0799" w:rsidRDefault="002B0799">
      <w:pPr>
        <w:numPr>
          <w:ilvl w:val="0"/>
          <w:numId w:val="9"/>
        </w:numPr>
      </w:pPr>
      <w:r>
        <w:t>Comply with this Policy and procedures.</w:t>
      </w:r>
    </w:p>
    <w:p w14:paraId="396F7770" w14:textId="77777777" w:rsidR="002B0799" w:rsidRPr="002B0799" w:rsidRDefault="002B0799">
      <w:pPr>
        <w:numPr>
          <w:ilvl w:val="0"/>
          <w:numId w:val="9"/>
        </w:numPr>
      </w:pPr>
      <w:r>
        <w:t>Report hazards, defects, accidents, and unsafe practices.</w:t>
      </w:r>
    </w:p>
    <w:p w14:paraId="0445C361" w14:textId="77777777" w:rsidR="002B0799" w:rsidRPr="002B0799" w:rsidRDefault="002B0799">
      <w:pPr>
        <w:numPr>
          <w:ilvl w:val="0"/>
          <w:numId w:val="9"/>
        </w:numPr>
      </w:pPr>
      <w:r>
        <w:t>Use PPE and safety equipment as instructed.</w:t>
      </w:r>
    </w:p>
    <w:p w14:paraId="036522DB" w14:textId="77777777" w:rsidR="002B0799" w:rsidRPr="002B0799" w:rsidRDefault="002B0799">
      <w:pPr>
        <w:numPr>
          <w:ilvl w:val="0"/>
          <w:numId w:val="9"/>
        </w:numPr>
      </w:pPr>
      <w:r>
        <w:t>Take reasonable care for their own and others' Health and Safety.</w:t>
      </w:r>
    </w:p>
    <w:p w14:paraId="59F6CB07" w14:textId="77777777" w:rsidR="002B0799" w:rsidRPr="002B0799" w:rsidRDefault="002B0799">
      <w:pPr>
        <w:numPr>
          <w:ilvl w:val="0"/>
          <w:numId w:val="9"/>
        </w:numPr>
      </w:pPr>
      <w:r>
        <w:t>Cooperate with management to fulfil legal duties.</w:t>
      </w:r>
    </w:p>
    <w:p w14:paraId="6BD7B078" w14:textId="77777777" w:rsidR="002B0799" w:rsidRPr="002B0799" w:rsidRDefault="002B0799" w:rsidP="00DC5659">
      <w:pPr>
        <w:pStyle w:val="Heading3"/>
      </w:pPr>
      <w:bookmarkStart w:id="9" w:name="_Toc196830294"/>
      <w:r>
        <w:t>New Employees will additionally:</w:t>
      </w:r>
      <w:bookmarkEnd w:id="9"/>
    </w:p>
    <w:p w14:paraId="4C99DF22" w14:textId="77777777" w:rsidR="002B0799" w:rsidRPr="002B0799" w:rsidRDefault="002B0799">
      <w:pPr>
        <w:numPr>
          <w:ilvl w:val="0"/>
          <w:numId w:val="10"/>
        </w:numPr>
      </w:pPr>
      <w:r>
        <w:t>Familiarise themselves with emergency procedures.</w:t>
      </w:r>
    </w:p>
    <w:p w14:paraId="4611F8C9" w14:textId="77777777" w:rsidR="002B0799" w:rsidRPr="002B0799" w:rsidRDefault="002B0799">
      <w:pPr>
        <w:numPr>
          <w:ilvl w:val="0"/>
          <w:numId w:val="10"/>
        </w:numPr>
      </w:pPr>
      <w:r>
        <w:t>Understand accident reporting processes.</w:t>
      </w:r>
    </w:p>
    <w:p w14:paraId="3A822444" w14:textId="77777777" w:rsidR="002B0799" w:rsidRPr="002B0799" w:rsidRDefault="002B0799">
      <w:pPr>
        <w:pStyle w:val="Heading2"/>
        <w:numPr>
          <w:ilvl w:val="0"/>
          <w:numId w:val="19"/>
        </w:numPr>
      </w:pPr>
      <w:bookmarkStart w:id="10" w:name="_Toc196830295"/>
      <w:r>
        <w:t>First Aid</w:t>
      </w:r>
      <w:bookmarkEnd w:id="10"/>
    </w:p>
    <w:p w14:paraId="2DB6181A" w14:textId="77777777" w:rsidR="002B0799" w:rsidRPr="002B0799" w:rsidRDefault="002B0799">
      <w:pPr>
        <w:numPr>
          <w:ilvl w:val="0"/>
          <w:numId w:val="11"/>
        </w:numPr>
      </w:pPr>
      <w:r>
        <w:t>First Aid kits will be provided and maintained.</w:t>
      </w:r>
    </w:p>
    <w:p w14:paraId="3DC7574A" w14:textId="77777777" w:rsidR="002B0799" w:rsidRPr="002B0799" w:rsidRDefault="002B0799">
      <w:pPr>
        <w:numPr>
          <w:ilvl w:val="0"/>
          <w:numId w:val="11"/>
        </w:numPr>
      </w:pPr>
      <w:r>
        <w:t>Qualified First Aiders' names and contact details will be displayed.</w:t>
      </w:r>
    </w:p>
    <w:p w14:paraId="236C946A" w14:textId="77777777" w:rsidR="002B0799" w:rsidRPr="002B0799" w:rsidRDefault="002B0799">
      <w:pPr>
        <w:numPr>
          <w:ilvl w:val="0"/>
          <w:numId w:val="11"/>
        </w:numPr>
      </w:pPr>
      <w:r>
        <w:t>Serious injuries must be reported immediately to the Executive Officer.</w:t>
      </w:r>
    </w:p>
    <w:p w14:paraId="17867AE1" w14:textId="77777777" w:rsidR="002B0799" w:rsidRPr="002B0799" w:rsidRDefault="002B0799">
      <w:pPr>
        <w:numPr>
          <w:ilvl w:val="0"/>
          <w:numId w:val="11"/>
        </w:numPr>
      </w:pPr>
      <w:r>
        <w:t>First Aid training will be refreshed regularly.</w:t>
      </w:r>
    </w:p>
    <w:p w14:paraId="1D24D172" w14:textId="77777777" w:rsidR="002B0799" w:rsidRPr="002B0799" w:rsidRDefault="002B0799">
      <w:pPr>
        <w:pStyle w:val="Heading2"/>
        <w:numPr>
          <w:ilvl w:val="0"/>
          <w:numId w:val="19"/>
        </w:numPr>
      </w:pPr>
      <w:bookmarkStart w:id="11" w:name="_Toc196830296"/>
      <w:r>
        <w:t>Protective Clothing and Equipment</w:t>
      </w:r>
      <w:bookmarkEnd w:id="11"/>
    </w:p>
    <w:p w14:paraId="2883D5BC" w14:textId="77777777" w:rsidR="002B0799" w:rsidRPr="002B0799" w:rsidRDefault="002B0799">
      <w:pPr>
        <w:numPr>
          <w:ilvl w:val="0"/>
          <w:numId w:val="12"/>
        </w:numPr>
      </w:pPr>
      <w:r>
        <w:t>PPE will be provided where risk assessments identify a need.</w:t>
      </w:r>
    </w:p>
    <w:p w14:paraId="64AB6689" w14:textId="77777777" w:rsidR="002B0799" w:rsidRPr="002B0799" w:rsidRDefault="002B0799">
      <w:pPr>
        <w:numPr>
          <w:ilvl w:val="0"/>
          <w:numId w:val="12"/>
        </w:numPr>
      </w:pPr>
      <w:r>
        <w:t>Employees must maintain PPE and report defects.</w:t>
      </w:r>
    </w:p>
    <w:p w14:paraId="1E897C6C" w14:textId="77777777" w:rsidR="002B0799" w:rsidRPr="002B0799" w:rsidRDefault="002B0799">
      <w:pPr>
        <w:numPr>
          <w:ilvl w:val="0"/>
          <w:numId w:val="12"/>
        </w:numPr>
      </w:pPr>
      <w:r>
        <w:t>Storage facilities for PPE will be provided.</w:t>
      </w:r>
    </w:p>
    <w:p w14:paraId="1B770F3B" w14:textId="77777777" w:rsidR="002B0799" w:rsidRPr="002B0799" w:rsidRDefault="002B0799">
      <w:pPr>
        <w:pStyle w:val="Heading2"/>
        <w:numPr>
          <w:ilvl w:val="0"/>
          <w:numId w:val="19"/>
        </w:numPr>
      </w:pPr>
      <w:bookmarkStart w:id="12" w:name="_Toc196830297"/>
      <w:r>
        <w:t>Evacuation Procedure</w:t>
      </w:r>
      <w:bookmarkEnd w:id="12"/>
    </w:p>
    <w:p w14:paraId="419015A9" w14:textId="77777777" w:rsidR="002B0799" w:rsidRPr="002B0799" w:rsidRDefault="002B0799">
      <w:pPr>
        <w:numPr>
          <w:ilvl w:val="0"/>
          <w:numId w:val="13"/>
        </w:numPr>
      </w:pPr>
      <w:r>
        <w:t>Emergency evacuation procedures are detailed in the Fire Risk Assessment and Fire Plan for each location.</w:t>
      </w:r>
    </w:p>
    <w:p w14:paraId="4F9BDC52" w14:textId="77777777" w:rsidR="002B0799" w:rsidRPr="002B0799" w:rsidRDefault="002B0799">
      <w:pPr>
        <w:numPr>
          <w:ilvl w:val="0"/>
          <w:numId w:val="13"/>
        </w:numPr>
      </w:pPr>
      <w:r>
        <w:t>Fire drills will be conducted at least annually.</w:t>
      </w:r>
    </w:p>
    <w:p w14:paraId="29600D28" w14:textId="77777777" w:rsidR="002B0799" w:rsidRPr="002B0799" w:rsidRDefault="002B0799">
      <w:pPr>
        <w:pStyle w:val="Heading2"/>
        <w:numPr>
          <w:ilvl w:val="0"/>
          <w:numId w:val="19"/>
        </w:numPr>
      </w:pPr>
      <w:bookmarkStart w:id="13" w:name="_Toc196830298"/>
      <w:r>
        <w:t>Maintenance of Safe Working Conditions</w:t>
      </w:r>
      <w:bookmarkEnd w:id="13"/>
    </w:p>
    <w:p w14:paraId="64E5896D" w14:textId="77777777" w:rsidR="002B0799" w:rsidRPr="002B0799" w:rsidRDefault="002B0799">
      <w:pPr>
        <w:numPr>
          <w:ilvl w:val="0"/>
          <w:numId w:val="14"/>
        </w:numPr>
      </w:pPr>
      <w:r>
        <w:t>Managers will maintain safe and healthy workplaces.</w:t>
      </w:r>
    </w:p>
    <w:p w14:paraId="54D608E4" w14:textId="77777777" w:rsidR="002B0799" w:rsidRPr="002B0799" w:rsidRDefault="002B0799">
      <w:pPr>
        <w:numPr>
          <w:ilvl w:val="0"/>
          <w:numId w:val="14"/>
        </w:numPr>
      </w:pPr>
      <w:r>
        <w:t>Firefighting equipment will be inspected regularly.</w:t>
      </w:r>
    </w:p>
    <w:p w14:paraId="321FFB0E" w14:textId="77777777" w:rsidR="002B0799" w:rsidRPr="002B0799" w:rsidRDefault="002B0799">
      <w:pPr>
        <w:numPr>
          <w:ilvl w:val="0"/>
          <w:numId w:val="14"/>
        </w:numPr>
      </w:pPr>
      <w:r>
        <w:t>Fire exits and escape routes must be kept clear at all times.</w:t>
      </w:r>
    </w:p>
    <w:p w14:paraId="0FEF14F7" w14:textId="77777777" w:rsidR="002B0799" w:rsidRPr="002B0799" w:rsidRDefault="002B0799">
      <w:pPr>
        <w:pStyle w:val="Heading2"/>
        <w:numPr>
          <w:ilvl w:val="0"/>
          <w:numId w:val="19"/>
        </w:numPr>
      </w:pPr>
      <w:bookmarkStart w:id="14" w:name="_Toc196830299"/>
      <w:r>
        <w:t>Safety Records</w:t>
      </w:r>
      <w:bookmarkEnd w:id="14"/>
    </w:p>
    <w:p w14:paraId="62040924" w14:textId="77777777" w:rsidR="002B0799" w:rsidRPr="002B0799" w:rsidRDefault="002B0799">
      <w:pPr>
        <w:numPr>
          <w:ilvl w:val="0"/>
          <w:numId w:val="15"/>
        </w:numPr>
      </w:pPr>
      <w:r>
        <w:t>All accidents and incidents must be recorded.</w:t>
      </w:r>
    </w:p>
    <w:p w14:paraId="4FDF99DF" w14:textId="77777777" w:rsidR="002B0799" w:rsidRPr="002B0799" w:rsidRDefault="002B0799">
      <w:pPr>
        <w:numPr>
          <w:ilvl w:val="0"/>
          <w:numId w:val="15"/>
        </w:numPr>
      </w:pPr>
      <w:r>
        <w:t>An annual Health and Safety report will be presented to the Council.</w:t>
      </w:r>
    </w:p>
    <w:p w14:paraId="501EDA26" w14:textId="77777777" w:rsidR="002B0799" w:rsidRPr="002B0799" w:rsidRDefault="002B0799">
      <w:pPr>
        <w:pStyle w:val="Heading2"/>
        <w:numPr>
          <w:ilvl w:val="0"/>
          <w:numId w:val="19"/>
        </w:numPr>
      </w:pPr>
      <w:bookmarkStart w:id="15" w:name="_Toc196830300"/>
      <w:r>
        <w:lastRenderedPageBreak/>
        <w:t>Legal Implications</w:t>
      </w:r>
      <w:bookmarkEnd w:id="15"/>
    </w:p>
    <w:p w14:paraId="4AA3D159" w14:textId="77777777" w:rsidR="002B0799" w:rsidRPr="002B0799" w:rsidRDefault="002B0799">
      <w:pPr>
        <w:numPr>
          <w:ilvl w:val="0"/>
          <w:numId w:val="16"/>
        </w:numPr>
      </w:pPr>
      <w:r>
        <w:t>Employees must take reasonable care of themselves and others.</w:t>
      </w:r>
    </w:p>
    <w:p w14:paraId="09A3329B" w14:textId="77777777" w:rsidR="002B0799" w:rsidRPr="002B0799" w:rsidRDefault="002B0799">
      <w:pPr>
        <w:numPr>
          <w:ilvl w:val="0"/>
          <w:numId w:val="16"/>
        </w:numPr>
      </w:pPr>
      <w:r>
        <w:t>Employees must cooperate with the Council in meeting Health and Safety duties.</w:t>
      </w:r>
    </w:p>
    <w:p w14:paraId="54D90DAB" w14:textId="77777777" w:rsidR="002B0799" w:rsidRPr="002B0799" w:rsidRDefault="002B0799">
      <w:pPr>
        <w:numPr>
          <w:ilvl w:val="0"/>
          <w:numId w:val="16"/>
        </w:numPr>
      </w:pPr>
      <w:r>
        <w:t>Breaches may result in disciplinary action or prosecution.</w:t>
      </w:r>
    </w:p>
    <w:p w14:paraId="25EE3D27" w14:textId="77777777" w:rsidR="002B0799" w:rsidRPr="002B0799" w:rsidRDefault="002B0799">
      <w:pPr>
        <w:pStyle w:val="Heading2"/>
        <w:numPr>
          <w:ilvl w:val="0"/>
          <w:numId w:val="19"/>
        </w:numPr>
      </w:pPr>
      <w:bookmarkStart w:id="16" w:name="_Toc196830301"/>
      <w:r>
        <w:t>Improvement and Prohibition Notices</w:t>
      </w:r>
      <w:bookmarkEnd w:id="16"/>
    </w:p>
    <w:p w14:paraId="3FACC773" w14:textId="77777777" w:rsidR="002B0799" w:rsidRPr="002B0799" w:rsidRDefault="002B0799" w:rsidP="00F26A5B">
      <w:pPr>
        <w:ind w:left="360"/>
      </w:pPr>
      <w:r>
        <w:t>Employees must inform the Executive Officer immediately if served with an Improvement or Prohibition Notice.</w:t>
      </w:r>
    </w:p>
    <w:p w14:paraId="626C6F27" w14:textId="77777777" w:rsidR="002B0799" w:rsidRPr="002B0799" w:rsidRDefault="002B0799">
      <w:pPr>
        <w:pStyle w:val="Heading2"/>
        <w:numPr>
          <w:ilvl w:val="0"/>
          <w:numId w:val="19"/>
        </w:numPr>
      </w:pPr>
      <w:bookmarkStart w:id="17" w:name="_Toc196830302"/>
      <w:r>
        <w:t>Notice of Prosecution</w:t>
      </w:r>
      <w:bookmarkEnd w:id="17"/>
    </w:p>
    <w:p w14:paraId="74F105FA" w14:textId="77777777" w:rsidR="002B0799" w:rsidRPr="002B0799" w:rsidRDefault="002B0799" w:rsidP="00F26A5B">
      <w:pPr>
        <w:ind w:left="360"/>
      </w:pPr>
      <w:r>
        <w:t>Employees must immediately inform the Executive Officer if they receive notice of prosecution.</w:t>
      </w:r>
    </w:p>
    <w:p w14:paraId="5D7F4DB7" w14:textId="77777777" w:rsidR="002B0799" w:rsidRPr="002B0799" w:rsidRDefault="002B0799">
      <w:pPr>
        <w:pStyle w:val="Heading2"/>
        <w:numPr>
          <w:ilvl w:val="0"/>
          <w:numId w:val="19"/>
        </w:numPr>
      </w:pPr>
      <w:bookmarkStart w:id="18" w:name="_Toc196830303"/>
      <w:r>
        <w:t>Health and Safety Arrangements</w:t>
      </w:r>
      <w:bookmarkEnd w:id="18"/>
    </w:p>
    <w:p w14:paraId="77D55618" w14:textId="77777777" w:rsidR="002B0799" w:rsidRPr="002B0799" w:rsidRDefault="002B0799" w:rsidP="002B0799">
      <w:r>
        <w:t>Key arrangements cover:</w:t>
      </w:r>
    </w:p>
    <w:p w14:paraId="4E54D725" w14:textId="77777777" w:rsidR="002B0799" w:rsidRPr="002B0799" w:rsidRDefault="002B0799">
      <w:pPr>
        <w:numPr>
          <w:ilvl w:val="0"/>
          <w:numId w:val="17"/>
        </w:numPr>
      </w:pPr>
      <w:r>
        <w:t>Accident Prevention</w:t>
      </w:r>
    </w:p>
    <w:p w14:paraId="27CE8D2B" w14:textId="77777777" w:rsidR="002B0799" w:rsidRPr="002B0799" w:rsidRDefault="002B0799">
      <w:pPr>
        <w:numPr>
          <w:ilvl w:val="0"/>
          <w:numId w:val="17"/>
        </w:numPr>
      </w:pPr>
      <w:r>
        <w:t>Contractors Management</w:t>
      </w:r>
    </w:p>
    <w:p w14:paraId="3A0A8596" w14:textId="77777777" w:rsidR="002B0799" w:rsidRPr="002B0799" w:rsidRDefault="002B0799">
      <w:pPr>
        <w:numPr>
          <w:ilvl w:val="0"/>
          <w:numId w:val="17"/>
        </w:numPr>
      </w:pPr>
      <w:r>
        <w:t>Power and Hand Tools</w:t>
      </w:r>
    </w:p>
    <w:p w14:paraId="40B39299" w14:textId="77777777" w:rsidR="002B0799" w:rsidRPr="002B0799" w:rsidRDefault="002B0799">
      <w:pPr>
        <w:numPr>
          <w:ilvl w:val="0"/>
          <w:numId w:val="17"/>
        </w:numPr>
      </w:pPr>
      <w:r>
        <w:t>Eye Protection</w:t>
      </w:r>
    </w:p>
    <w:p w14:paraId="440BDFE2" w14:textId="77777777" w:rsidR="002B0799" w:rsidRPr="002B0799" w:rsidRDefault="002B0799">
      <w:pPr>
        <w:numPr>
          <w:ilvl w:val="0"/>
          <w:numId w:val="17"/>
        </w:numPr>
      </w:pPr>
      <w:r>
        <w:t>Electrical Safety</w:t>
      </w:r>
    </w:p>
    <w:p w14:paraId="1698B4F3" w14:textId="77777777" w:rsidR="002B0799" w:rsidRPr="002B0799" w:rsidRDefault="002B0799">
      <w:pPr>
        <w:numPr>
          <w:ilvl w:val="0"/>
          <w:numId w:val="17"/>
        </w:numPr>
      </w:pPr>
      <w:r>
        <w:t>Manual Handling</w:t>
      </w:r>
    </w:p>
    <w:p w14:paraId="7B628B91" w14:textId="77777777" w:rsidR="002B0799" w:rsidRPr="002B0799" w:rsidRDefault="002B0799">
      <w:pPr>
        <w:numPr>
          <w:ilvl w:val="0"/>
          <w:numId w:val="17"/>
        </w:numPr>
      </w:pPr>
      <w:r>
        <w:t>Gas Safety</w:t>
      </w:r>
    </w:p>
    <w:p w14:paraId="0E9129D9" w14:textId="77777777" w:rsidR="002B0799" w:rsidRPr="002B0799" w:rsidRDefault="002B0799">
      <w:pPr>
        <w:numPr>
          <w:ilvl w:val="0"/>
          <w:numId w:val="17"/>
        </w:numPr>
      </w:pPr>
      <w:r>
        <w:t>Personal Protective Equipment</w:t>
      </w:r>
    </w:p>
    <w:p w14:paraId="71FF1A28" w14:textId="77777777" w:rsidR="002B0799" w:rsidRPr="002B0799" w:rsidRDefault="002B0799">
      <w:pPr>
        <w:numPr>
          <w:ilvl w:val="0"/>
          <w:numId w:val="17"/>
        </w:numPr>
      </w:pPr>
      <w:r>
        <w:t>Display Screen Equipment Assessments</w:t>
      </w:r>
    </w:p>
    <w:p w14:paraId="629B76CD" w14:textId="77777777" w:rsidR="002B0799" w:rsidRPr="002B0799" w:rsidRDefault="002B0799">
      <w:pPr>
        <w:numPr>
          <w:ilvl w:val="0"/>
          <w:numId w:val="17"/>
        </w:numPr>
      </w:pPr>
      <w:r>
        <w:t>Working at Height</w:t>
      </w:r>
    </w:p>
    <w:p w14:paraId="0129837F" w14:textId="77777777" w:rsidR="002B0799" w:rsidRPr="002B0799" w:rsidRDefault="002B0799">
      <w:pPr>
        <w:numPr>
          <w:ilvl w:val="0"/>
          <w:numId w:val="17"/>
        </w:numPr>
      </w:pPr>
      <w:r>
        <w:t>Lone Working — lone working risk assessments must consider the risk of harassment and threatening behaviour from members of the public, particularly for staff working in public-facing or outdoor roles. The Worker Protection (Amendment of Equality Act 2010) Act 2023 and the Employment Rights Act 2025 third-party harassment duty reinforce the Council’s obligation to take reasonable steps to protect lone workers from harassment in the course of their duties. Lone working procedures are maintained separately.</w:t>
      </w:r>
    </w:p>
    <w:p w14:paraId="30A65DA1" w14:textId="77777777" w:rsidR="002B0799" w:rsidRPr="002B0799" w:rsidRDefault="002B0799" w:rsidP="002B0799">
      <w:r>
        <w:t>Detailed procedures and Safe Working Practices are maintained separately.</w:t>
      </w:r>
    </w:p>
    <w:p w14:paraId="7962AFB2" w14:textId="77777777" w:rsidR="002B0799" w:rsidRPr="002B0799" w:rsidRDefault="002B0799" w:rsidP="00DC5659">
      <w:pPr>
        <w:pStyle w:val="Heading2"/>
      </w:pPr>
      <w:bookmarkStart w:id="19" w:name="_Toc196830304"/>
      <w:r>
        <w:t>Appendix A: Accident Reporting Procedure</w:t>
      </w:r>
      <w:bookmarkEnd w:id="19"/>
    </w:p>
    <w:p w14:paraId="59FB2C92" w14:textId="77777777" w:rsidR="002B0799" w:rsidRPr="002B0799" w:rsidRDefault="002B0799">
      <w:pPr>
        <w:numPr>
          <w:ilvl w:val="0"/>
          <w:numId w:val="18"/>
        </w:numPr>
      </w:pPr>
      <w:r>
        <w:t>All accidents, incidents, and near misses must be reported immediately to line managers.</w:t>
      </w:r>
    </w:p>
    <w:p w14:paraId="13E9CAAA" w14:textId="77777777" w:rsidR="002B0799" w:rsidRPr="002B0799" w:rsidRDefault="002B0799">
      <w:pPr>
        <w:numPr>
          <w:ilvl w:val="0"/>
          <w:numId w:val="18"/>
        </w:numPr>
      </w:pPr>
      <w:r>
        <w:t>An accident report form (AR1) must be completed.</w:t>
      </w:r>
    </w:p>
    <w:p w14:paraId="0B108546" w14:textId="77777777" w:rsidR="002B0799" w:rsidRPr="002B0799" w:rsidRDefault="002B0799">
      <w:pPr>
        <w:numPr>
          <w:ilvl w:val="0"/>
          <w:numId w:val="18"/>
        </w:numPr>
      </w:pPr>
      <w:r>
        <w:t>Certain injuries, diseases, and dangerous occurrences must be reported under RIDDOR.</w:t>
      </w:r>
    </w:p>
    <w:p w14:paraId="13D573AC" w14:textId="77777777" w:rsidR="002B0799" w:rsidRPr="002B0799" w:rsidRDefault="002B0799">
      <w:pPr>
        <w:numPr>
          <w:ilvl w:val="0"/>
          <w:numId w:val="18"/>
        </w:numPr>
      </w:pPr>
      <w:r>
        <w:t>Timely and accurate reporting enables trend analysis and risk control.</w:t>
      </w:r>
    </w:p>
    <w:p w14:paraId="6F42DFBC" w14:textId="7EC34B86" w:rsidR="00A30289" w:rsidRPr="00A30289" w:rsidRDefault="00A30289" w:rsidP="007500F6"/>
    <w:sectPr w:rsidR="00A30289" w:rsidRPr="00A30289" w:rsidSect="00DC5659">
      <w:headerReference w:type="default" r:id="rId13"/>
      <w:type w:val="continuous"/>
      <w:pgSz w:w="11906" w:h="16838"/>
      <w:pgMar w:top="1134" w:right="1134" w:bottom="1134"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C81FD" w14:textId="77777777" w:rsidR="00BE05FB" w:rsidRDefault="00BE05FB" w:rsidP="00225AAB">
      <w:r>
        <w:separator/>
      </w:r>
    </w:p>
  </w:endnote>
  <w:endnote w:type="continuationSeparator" w:id="0">
    <w:p w14:paraId="08350DA0" w14:textId="77777777" w:rsidR="00BE05FB" w:rsidRDefault="00BE05FB" w:rsidP="00225AAB">
      <w:r>
        <w:continuationSeparator/>
      </w:r>
    </w:p>
  </w:endnote>
  <w:endnote w:type="continuationNotice" w:id="1">
    <w:p w14:paraId="39C0C3F8" w14:textId="77777777" w:rsidR="00BE05FB" w:rsidRDefault="00BE0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13117"/>
      <w:docPartObj>
        <w:docPartGallery w:val="Page Numbers (Bottom of Page)"/>
        <w:docPartUnique/>
      </w:docPartObj>
    </w:sdtPr>
    <w:sdtEndPr>
      <w:rPr>
        <w:color w:val="7F7F7F" w:themeColor="background1" w:themeShade="7F"/>
        <w:spacing w:val="60"/>
      </w:rPr>
    </w:sdtEndPr>
    <w:sdtContent>
      <w:p w14:paraId="275EDF71" w14:textId="6D6B4A9D" w:rsidR="0069322F" w:rsidRDefault="006932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C2C0" w14:textId="77777777" w:rsidR="00BE05FB" w:rsidRDefault="00BE05FB" w:rsidP="00225AAB">
      <w:r>
        <w:separator/>
      </w:r>
    </w:p>
  </w:footnote>
  <w:footnote w:type="continuationSeparator" w:id="0">
    <w:p w14:paraId="1CFD4666" w14:textId="77777777" w:rsidR="00BE05FB" w:rsidRDefault="00BE05FB" w:rsidP="00225AAB">
      <w:r>
        <w:continuationSeparator/>
      </w:r>
    </w:p>
  </w:footnote>
  <w:footnote w:type="continuationNotice" w:id="1">
    <w:p w14:paraId="178C6A81" w14:textId="77777777" w:rsidR="00BE05FB" w:rsidRDefault="00BE05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048"/>
    <w:multiLevelType w:val="multilevel"/>
    <w:tmpl w:val="0ACA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91026"/>
    <w:multiLevelType w:val="multilevel"/>
    <w:tmpl w:val="89AE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D208A"/>
    <w:multiLevelType w:val="multilevel"/>
    <w:tmpl w:val="ECEE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46B9E"/>
    <w:multiLevelType w:val="multilevel"/>
    <w:tmpl w:val="90A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4352E"/>
    <w:multiLevelType w:val="multilevel"/>
    <w:tmpl w:val="D8EE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C1FD9"/>
    <w:multiLevelType w:val="multilevel"/>
    <w:tmpl w:val="1490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745D3"/>
    <w:multiLevelType w:val="multilevel"/>
    <w:tmpl w:val="F702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2302A"/>
    <w:multiLevelType w:val="multilevel"/>
    <w:tmpl w:val="063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F15FF"/>
    <w:multiLevelType w:val="multilevel"/>
    <w:tmpl w:val="FAC4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0B52BF"/>
    <w:multiLevelType w:val="multilevel"/>
    <w:tmpl w:val="44E8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20A01"/>
    <w:multiLevelType w:val="multilevel"/>
    <w:tmpl w:val="EADC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372A2E"/>
    <w:multiLevelType w:val="multilevel"/>
    <w:tmpl w:val="AB08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911FE3"/>
    <w:multiLevelType w:val="multilevel"/>
    <w:tmpl w:val="08FC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135408"/>
    <w:multiLevelType w:val="multilevel"/>
    <w:tmpl w:val="F560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C331BA"/>
    <w:multiLevelType w:val="multilevel"/>
    <w:tmpl w:val="EE96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0A75C3"/>
    <w:multiLevelType w:val="multilevel"/>
    <w:tmpl w:val="05B6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DC1223"/>
    <w:multiLevelType w:val="hybridMultilevel"/>
    <w:tmpl w:val="D884E1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BBF2D5B"/>
    <w:multiLevelType w:val="multilevel"/>
    <w:tmpl w:val="67DE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486395">
    <w:abstractNumId w:val="9"/>
  </w:num>
  <w:num w:numId="2" w16cid:durableId="75902667">
    <w:abstractNumId w:val="10"/>
  </w:num>
  <w:num w:numId="3" w16cid:durableId="2056461344">
    <w:abstractNumId w:val="13"/>
  </w:num>
  <w:num w:numId="4" w16cid:durableId="589581772">
    <w:abstractNumId w:val="5"/>
  </w:num>
  <w:num w:numId="5" w16cid:durableId="2068140767">
    <w:abstractNumId w:val="14"/>
  </w:num>
  <w:num w:numId="6" w16cid:durableId="2007856447">
    <w:abstractNumId w:val="18"/>
  </w:num>
  <w:num w:numId="7" w16cid:durableId="412122995">
    <w:abstractNumId w:val="7"/>
  </w:num>
  <w:num w:numId="8" w16cid:durableId="167444792">
    <w:abstractNumId w:val="8"/>
  </w:num>
  <w:num w:numId="9" w16cid:durableId="822501207">
    <w:abstractNumId w:val="15"/>
  </w:num>
  <w:num w:numId="10" w16cid:durableId="1621107993">
    <w:abstractNumId w:val="11"/>
  </w:num>
  <w:num w:numId="11" w16cid:durableId="1244953334">
    <w:abstractNumId w:val="16"/>
  </w:num>
  <w:num w:numId="12" w16cid:durableId="172186987">
    <w:abstractNumId w:val="0"/>
  </w:num>
  <w:num w:numId="13" w16cid:durableId="1078134714">
    <w:abstractNumId w:val="1"/>
  </w:num>
  <w:num w:numId="14" w16cid:durableId="1229456322">
    <w:abstractNumId w:val="2"/>
  </w:num>
  <w:num w:numId="15" w16cid:durableId="630862168">
    <w:abstractNumId w:val="12"/>
  </w:num>
  <w:num w:numId="16" w16cid:durableId="729811882">
    <w:abstractNumId w:val="4"/>
  </w:num>
  <w:num w:numId="17" w16cid:durableId="67656174">
    <w:abstractNumId w:val="3"/>
  </w:num>
  <w:num w:numId="18" w16cid:durableId="930815666">
    <w:abstractNumId w:val="6"/>
  </w:num>
  <w:num w:numId="19" w16cid:durableId="129040518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3715"/>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370B"/>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43D6"/>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1F7F"/>
    <w:rsid w:val="001E7883"/>
    <w:rsid w:val="001E7EC6"/>
    <w:rsid w:val="001F3320"/>
    <w:rsid w:val="001F3A61"/>
    <w:rsid w:val="001F5AEA"/>
    <w:rsid w:val="001F6D3D"/>
    <w:rsid w:val="001F7E21"/>
    <w:rsid w:val="00202653"/>
    <w:rsid w:val="00202936"/>
    <w:rsid w:val="00202E2D"/>
    <w:rsid w:val="00203D12"/>
    <w:rsid w:val="00204DCD"/>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5D84"/>
    <w:rsid w:val="00247B6D"/>
    <w:rsid w:val="002504FF"/>
    <w:rsid w:val="002517D9"/>
    <w:rsid w:val="00252FF6"/>
    <w:rsid w:val="002551BC"/>
    <w:rsid w:val="00255EDD"/>
    <w:rsid w:val="002576D5"/>
    <w:rsid w:val="00264DE6"/>
    <w:rsid w:val="00264E90"/>
    <w:rsid w:val="002651A6"/>
    <w:rsid w:val="00265BFD"/>
    <w:rsid w:val="002661F4"/>
    <w:rsid w:val="00266D87"/>
    <w:rsid w:val="00271178"/>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0799"/>
    <w:rsid w:val="002B2396"/>
    <w:rsid w:val="002B37AB"/>
    <w:rsid w:val="002B40EB"/>
    <w:rsid w:val="002B6CD5"/>
    <w:rsid w:val="002B756C"/>
    <w:rsid w:val="002B7885"/>
    <w:rsid w:val="002C1BFD"/>
    <w:rsid w:val="002C3431"/>
    <w:rsid w:val="002C527E"/>
    <w:rsid w:val="002C58CB"/>
    <w:rsid w:val="002C6233"/>
    <w:rsid w:val="002C65CE"/>
    <w:rsid w:val="002C6B5D"/>
    <w:rsid w:val="002D37F9"/>
    <w:rsid w:val="002D47CB"/>
    <w:rsid w:val="002D5FD0"/>
    <w:rsid w:val="002D6084"/>
    <w:rsid w:val="002E4163"/>
    <w:rsid w:val="002E6D4D"/>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479E0"/>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E707D"/>
    <w:rsid w:val="003F09CE"/>
    <w:rsid w:val="003F575F"/>
    <w:rsid w:val="003F6B20"/>
    <w:rsid w:val="00403EFB"/>
    <w:rsid w:val="00411D73"/>
    <w:rsid w:val="00412BE2"/>
    <w:rsid w:val="0041496D"/>
    <w:rsid w:val="00415855"/>
    <w:rsid w:val="0041623B"/>
    <w:rsid w:val="004169C9"/>
    <w:rsid w:val="00422AEC"/>
    <w:rsid w:val="00423D14"/>
    <w:rsid w:val="00433BCE"/>
    <w:rsid w:val="00433C2A"/>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2A84"/>
    <w:rsid w:val="00493FD5"/>
    <w:rsid w:val="004974DD"/>
    <w:rsid w:val="004A0CAE"/>
    <w:rsid w:val="004A188D"/>
    <w:rsid w:val="004A2308"/>
    <w:rsid w:val="004A26F7"/>
    <w:rsid w:val="004B0AAF"/>
    <w:rsid w:val="004B4E82"/>
    <w:rsid w:val="004B516E"/>
    <w:rsid w:val="004B6699"/>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0792A"/>
    <w:rsid w:val="00511DC2"/>
    <w:rsid w:val="00521F0D"/>
    <w:rsid w:val="005307F8"/>
    <w:rsid w:val="00534235"/>
    <w:rsid w:val="005416DF"/>
    <w:rsid w:val="005428FB"/>
    <w:rsid w:val="005473A9"/>
    <w:rsid w:val="005478BD"/>
    <w:rsid w:val="00551C18"/>
    <w:rsid w:val="005546A7"/>
    <w:rsid w:val="005547A1"/>
    <w:rsid w:val="00556693"/>
    <w:rsid w:val="0056608B"/>
    <w:rsid w:val="00566FB0"/>
    <w:rsid w:val="005706CA"/>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322F"/>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3523"/>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00F6"/>
    <w:rsid w:val="00751A82"/>
    <w:rsid w:val="007527A4"/>
    <w:rsid w:val="00752F8A"/>
    <w:rsid w:val="007532DD"/>
    <w:rsid w:val="00753BF2"/>
    <w:rsid w:val="00754644"/>
    <w:rsid w:val="0075517A"/>
    <w:rsid w:val="00756767"/>
    <w:rsid w:val="007617FC"/>
    <w:rsid w:val="00762869"/>
    <w:rsid w:val="007631C6"/>
    <w:rsid w:val="00765828"/>
    <w:rsid w:val="00770AD5"/>
    <w:rsid w:val="00770F32"/>
    <w:rsid w:val="007713E0"/>
    <w:rsid w:val="007800AF"/>
    <w:rsid w:val="00782006"/>
    <w:rsid w:val="0078308E"/>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240F"/>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745B8"/>
    <w:rsid w:val="008749CC"/>
    <w:rsid w:val="00875662"/>
    <w:rsid w:val="0087595B"/>
    <w:rsid w:val="00880115"/>
    <w:rsid w:val="00883A14"/>
    <w:rsid w:val="0089110F"/>
    <w:rsid w:val="008928F0"/>
    <w:rsid w:val="00894E8B"/>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04AA"/>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55D2"/>
    <w:rsid w:val="009B192B"/>
    <w:rsid w:val="009B2323"/>
    <w:rsid w:val="009B782B"/>
    <w:rsid w:val="009C02B8"/>
    <w:rsid w:val="009C1F16"/>
    <w:rsid w:val="009C3576"/>
    <w:rsid w:val="009C39DD"/>
    <w:rsid w:val="009C47AF"/>
    <w:rsid w:val="009C4A82"/>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0289"/>
    <w:rsid w:val="00A354FC"/>
    <w:rsid w:val="00A36B8A"/>
    <w:rsid w:val="00A40F2F"/>
    <w:rsid w:val="00A4228B"/>
    <w:rsid w:val="00A42501"/>
    <w:rsid w:val="00A42842"/>
    <w:rsid w:val="00A501E3"/>
    <w:rsid w:val="00A52EF4"/>
    <w:rsid w:val="00A53BE1"/>
    <w:rsid w:val="00A57F7C"/>
    <w:rsid w:val="00A6104A"/>
    <w:rsid w:val="00A6138F"/>
    <w:rsid w:val="00A61FAB"/>
    <w:rsid w:val="00A62BAC"/>
    <w:rsid w:val="00A6421B"/>
    <w:rsid w:val="00A657D4"/>
    <w:rsid w:val="00A65C04"/>
    <w:rsid w:val="00A70B90"/>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A22"/>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6E"/>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05FB"/>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113F4"/>
    <w:rsid w:val="00C16815"/>
    <w:rsid w:val="00C17B3F"/>
    <w:rsid w:val="00C2202D"/>
    <w:rsid w:val="00C22194"/>
    <w:rsid w:val="00C247D1"/>
    <w:rsid w:val="00C267C6"/>
    <w:rsid w:val="00C26BE1"/>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2DFC"/>
    <w:rsid w:val="00C84B33"/>
    <w:rsid w:val="00C84F3A"/>
    <w:rsid w:val="00C85202"/>
    <w:rsid w:val="00C858A9"/>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07256"/>
    <w:rsid w:val="00D129C3"/>
    <w:rsid w:val="00D130B7"/>
    <w:rsid w:val="00D13A92"/>
    <w:rsid w:val="00D13E93"/>
    <w:rsid w:val="00D160C7"/>
    <w:rsid w:val="00D16FEC"/>
    <w:rsid w:val="00D17440"/>
    <w:rsid w:val="00D21405"/>
    <w:rsid w:val="00D22E75"/>
    <w:rsid w:val="00D23BC6"/>
    <w:rsid w:val="00D2645B"/>
    <w:rsid w:val="00D26CCB"/>
    <w:rsid w:val="00D26E27"/>
    <w:rsid w:val="00D34500"/>
    <w:rsid w:val="00D355A4"/>
    <w:rsid w:val="00D36FBF"/>
    <w:rsid w:val="00D37156"/>
    <w:rsid w:val="00D405E4"/>
    <w:rsid w:val="00D40C65"/>
    <w:rsid w:val="00D47E18"/>
    <w:rsid w:val="00D521C8"/>
    <w:rsid w:val="00D55388"/>
    <w:rsid w:val="00D56451"/>
    <w:rsid w:val="00D61CC8"/>
    <w:rsid w:val="00D6226D"/>
    <w:rsid w:val="00D71C8E"/>
    <w:rsid w:val="00D72EC7"/>
    <w:rsid w:val="00D73A9C"/>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C5659"/>
    <w:rsid w:val="00DD17F8"/>
    <w:rsid w:val="00DD335C"/>
    <w:rsid w:val="00DD4EDF"/>
    <w:rsid w:val="00DD57B1"/>
    <w:rsid w:val="00DD7728"/>
    <w:rsid w:val="00DE1206"/>
    <w:rsid w:val="00DE31F7"/>
    <w:rsid w:val="00DE5A0A"/>
    <w:rsid w:val="00DE6026"/>
    <w:rsid w:val="00DE6675"/>
    <w:rsid w:val="00DF0C9C"/>
    <w:rsid w:val="00DF2235"/>
    <w:rsid w:val="00DF7FDF"/>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87C"/>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0B6"/>
    <w:rsid w:val="00EE287D"/>
    <w:rsid w:val="00EE2C29"/>
    <w:rsid w:val="00EE5BEB"/>
    <w:rsid w:val="00EE777D"/>
    <w:rsid w:val="00F012DD"/>
    <w:rsid w:val="00F0185A"/>
    <w:rsid w:val="00F04AC3"/>
    <w:rsid w:val="00F126D4"/>
    <w:rsid w:val="00F12C98"/>
    <w:rsid w:val="00F14375"/>
    <w:rsid w:val="00F14B33"/>
    <w:rsid w:val="00F14DFA"/>
    <w:rsid w:val="00F14F77"/>
    <w:rsid w:val="00F157AF"/>
    <w:rsid w:val="00F16A14"/>
    <w:rsid w:val="00F202B0"/>
    <w:rsid w:val="00F215C5"/>
    <w:rsid w:val="00F2313A"/>
    <w:rsid w:val="00F24D31"/>
    <w:rsid w:val="00F26661"/>
    <w:rsid w:val="00F26A5B"/>
    <w:rsid w:val="00F30F79"/>
    <w:rsid w:val="00F3101C"/>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82"/>
    <w:rPr>
      <w:rFonts w:ascii="Arial" w:hAnsi="Arial"/>
    </w:rPr>
  </w:style>
  <w:style w:type="paragraph" w:styleId="Heading1">
    <w:name w:val="heading 1"/>
    <w:basedOn w:val="ListParagraph"/>
    <w:next w:val="Normal"/>
    <w:link w:val="Heading1Char"/>
    <w:uiPriority w:val="9"/>
    <w:qFormat/>
    <w:rsid w:val="0069322F"/>
    <w:pPr>
      <w:numPr>
        <w:numId w:val="1"/>
      </w:numPr>
      <w:spacing w:after="120"/>
      <w:contextualSpacing w:val="0"/>
      <w:outlineLvl w:val="0"/>
    </w:pPr>
    <w:rPr>
      <w:b/>
    </w:rPr>
  </w:style>
  <w:style w:type="paragraph" w:styleId="Heading2">
    <w:name w:val="heading 2"/>
    <w:basedOn w:val="Normal"/>
    <w:next w:val="Normal"/>
    <w:link w:val="Heading2Char"/>
    <w:uiPriority w:val="9"/>
    <w:unhideWhenUsed/>
    <w:qFormat/>
    <w:rsid w:val="00DC5659"/>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C5659"/>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69322F"/>
    <w:rPr>
      <w:rFonts w:ascii="Arial" w:hAnsi="Arial"/>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5473A9"/>
    <w:pPr>
      <w:spacing w:after="0" w:line="240" w:lineRule="auto"/>
    </w:pPr>
    <w:rPr>
      <w:rFonts w:ascii="Arial" w:hAnsi="Arial"/>
    </w:rPr>
  </w:style>
  <w:style w:type="paragraph" w:styleId="Title">
    <w:name w:val="Title"/>
    <w:basedOn w:val="Normal"/>
    <w:next w:val="Normal"/>
    <w:link w:val="TitleChar"/>
    <w:uiPriority w:val="10"/>
    <w:qFormat/>
    <w:rsid w:val="00F3101C"/>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 w:type="character" w:styleId="UnresolvedMention">
    <w:name w:val="Unresolved Mention"/>
    <w:basedOn w:val="DefaultParagraphFont"/>
    <w:uiPriority w:val="99"/>
    <w:semiHidden/>
    <w:unhideWhenUsed/>
    <w:rsid w:val="0069322F"/>
    <w:rPr>
      <w:color w:val="605E5C"/>
      <w:shd w:val="clear" w:color="auto" w:fill="E1DFDD"/>
    </w:rPr>
  </w:style>
  <w:style w:type="character" w:styleId="FollowedHyperlink">
    <w:name w:val="FollowedHyperlink"/>
    <w:basedOn w:val="DefaultParagraphFont"/>
    <w:uiPriority w:val="99"/>
    <w:semiHidden/>
    <w:unhideWhenUsed/>
    <w:rsid w:val="005473A9"/>
    <w:rPr>
      <w:color w:val="800080" w:themeColor="followedHyperlink"/>
      <w:u w:val="single"/>
    </w:rPr>
  </w:style>
  <w:style w:type="character" w:customStyle="1" w:styleId="Heading2Char">
    <w:name w:val="Heading 2 Char"/>
    <w:basedOn w:val="DefaultParagraphFont"/>
    <w:link w:val="Heading2"/>
    <w:uiPriority w:val="9"/>
    <w:rsid w:val="00DC5659"/>
    <w:rPr>
      <w:rFonts w:ascii="Arial" w:eastAsiaTheme="majorEastAsia" w:hAnsi="Arial" w:cstheme="majorBidi"/>
      <w:b/>
      <w:szCs w:val="26"/>
    </w:rPr>
  </w:style>
  <w:style w:type="character" w:customStyle="1" w:styleId="Heading3Char">
    <w:name w:val="Heading 3 Char"/>
    <w:basedOn w:val="DefaultParagraphFont"/>
    <w:link w:val="Heading3"/>
    <w:uiPriority w:val="9"/>
    <w:rsid w:val="00DC5659"/>
    <w:rPr>
      <w:rFonts w:ascii="Arial" w:eastAsiaTheme="majorEastAsia" w:hAnsi="Arial" w:cstheme="majorBid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5570702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386641810">
      <w:bodyDiv w:val="1"/>
      <w:marLeft w:val="0"/>
      <w:marRight w:val="0"/>
      <w:marTop w:val="0"/>
      <w:marBottom w:val="0"/>
      <w:divBdr>
        <w:top w:val="none" w:sz="0" w:space="0" w:color="auto"/>
        <w:left w:val="none" w:sz="0" w:space="0" w:color="auto"/>
        <w:bottom w:val="none" w:sz="0" w:space="0" w:color="auto"/>
        <w:right w:val="none" w:sz="0" w:space="0" w:color="auto"/>
      </w:divBdr>
    </w:div>
    <w:div w:id="1490974993">
      <w:bodyDiv w:val="1"/>
      <w:marLeft w:val="0"/>
      <w:marRight w:val="0"/>
      <w:marTop w:val="0"/>
      <w:marBottom w:val="0"/>
      <w:divBdr>
        <w:top w:val="none" w:sz="0" w:space="0" w:color="auto"/>
        <w:left w:val="none" w:sz="0" w:space="0" w:color="auto"/>
        <w:bottom w:val="none" w:sz="0" w:space="0" w:color="auto"/>
        <w:right w:val="none" w:sz="0" w:space="0" w:color="auto"/>
      </w:divBdr>
    </w:div>
    <w:div w:id="1526208422">
      <w:bodyDiv w:val="1"/>
      <w:marLeft w:val="0"/>
      <w:marRight w:val="0"/>
      <w:marTop w:val="0"/>
      <w:marBottom w:val="0"/>
      <w:divBdr>
        <w:top w:val="none" w:sz="0" w:space="0" w:color="auto"/>
        <w:left w:val="none" w:sz="0" w:space="0" w:color="auto"/>
        <w:bottom w:val="none" w:sz="0" w:space="0" w:color="auto"/>
        <w:right w:val="none" w:sz="0" w:space="0" w:color="auto"/>
      </w:divBdr>
    </w:div>
    <w:div w:id="1833328482">
      <w:bodyDiv w:val="1"/>
      <w:marLeft w:val="0"/>
      <w:marRight w:val="0"/>
      <w:marTop w:val="0"/>
      <w:marBottom w:val="0"/>
      <w:divBdr>
        <w:top w:val="none" w:sz="0" w:space="0" w:color="auto"/>
        <w:left w:val="none" w:sz="0" w:space="0" w:color="auto"/>
        <w:bottom w:val="none" w:sz="0" w:space="0" w:color="auto"/>
        <w:right w:val="none" w:sz="0" w:space="0" w:color="auto"/>
      </w:divBdr>
    </w:div>
    <w:div w:id="1852448096">
      <w:bodyDiv w:val="1"/>
      <w:marLeft w:val="0"/>
      <w:marRight w:val="0"/>
      <w:marTop w:val="0"/>
      <w:marBottom w:val="0"/>
      <w:divBdr>
        <w:top w:val="none" w:sz="0" w:space="0" w:color="auto"/>
        <w:left w:val="none" w:sz="0" w:space="0" w:color="auto"/>
        <w:bottom w:val="none" w:sz="0" w:space="0" w:color="auto"/>
        <w:right w:val="none" w:sz="0" w:space="0" w:color="auto"/>
      </w:divBdr>
      <w:divsChild>
        <w:div w:id="1294410644">
          <w:marLeft w:val="0"/>
          <w:marRight w:val="0"/>
          <w:marTop w:val="0"/>
          <w:marBottom w:val="0"/>
          <w:divBdr>
            <w:top w:val="none" w:sz="0" w:space="0" w:color="auto"/>
            <w:left w:val="none" w:sz="0" w:space="0" w:color="auto"/>
            <w:bottom w:val="none" w:sz="0" w:space="0" w:color="auto"/>
            <w:right w:val="none" w:sz="0" w:space="0" w:color="auto"/>
          </w:divBdr>
          <w:divsChild>
            <w:div w:id="15896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1275</Words>
  <Characters>7641</Characters>
  <Application>Microsoft Office Word</Application>
  <DocSecurity>0</DocSecurity>
  <Lines>195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 Policy 2026</dc:title>
  <dc:subject>POLICIES</dc:subject>
  <dc:creator>Sarah (work ATC)</dc:creator>
  <cp:lastModifiedBy>Sarah Eden</cp:lastModifiedBy>
  <cp:revision>5</cp:revision>
  <cp:lastPrinted>2025-04-29T13:45:00Z</cp:lastPrinted>
  <dcterms:created xsi:type="dcterms:W3CDTF">2026-05-11T19:01:00Z</dcterms:created>
  <dcterms:modified xsi:type="dcterms:W3CDTF">2026-05-14T11:57:00Z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