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9B6A" w14:textId="5A7B70FD" w:rsidR="00302D37" w:rsidRDefault="00302D37">
      <w:pPr>
        <w:pStyle w:val="TOC1"/>
        <w:tabs>
          <w:tab w:val="left" w:pos="480"/>
          <w:tab w:val="right" w:leader="dot" w:pos="9016"/>
        </w:tabs>
        <w:rPr>
          <w:noProof/>
        </w:rPr>
      </w:pPr>
      <w:r>
        <w:fldChar w:fldCharType="begin"/>
      </w:r>
      <w:r>
        <w:instrText xml:space="preserve"> TOC \o "1-3" \h \z \u </w:instrText>
      </w:r>
      <w:r>
        <w:fldChar w:fldCharType="separate"/>
      </w:r>
      <w:hyperlink w:anchor="_Toc229653585" w:history="1">
        <w:r w:rsidRPr="00A514B2">
          <w:rPr>
            <w:rStyle w:val="Hyperlink"/>
            <w:noProof/>
          </w:rPr>
          <w:t>1.</w:t>
        </w:r>
        <w:r>
          <w:rPr>
            <w:noProof/>
          </w:rPr>
          <w:tab/>
        </w:r>
        <w:r w:rsidRPr="00A514B2">
          <w:rPr>
            <w:rStyle w:val="Hyperlink"/>
            <w:noProof/>
          </w:rPr>
          <w:t>Introduction and Background</w:t>
        </w:r>
        <w:r>
          <w:rPr>
            <w:noProof/>
            <w:webHidden/>
          </w:rPr>
          <w:tab/>
        </w:r>
        <w:r>
          <w:rPr>
            <w:noProof/>
            <w:webHidden/>
          </w:rPr>
          <w:fldChar w:fldCharType="begin"/>
        </w:r>
        <w:r>
          <w:rPr>
            <w:noProof/>
            <w:webHidden/>
          </w:rPr>
          <w:instrText xml:space="preserve"> PAGEREF _Toc229653585 \h </w:instrText>
        </w:r>
        <w:r>
          <w:rPr>
            <w:noProof/>
            <w:webHidden/>
          </w:rPr>
        </w:r>
        <w:r>
          <w:rPr>
            <w:noProof/>
            <w:webHidden/>
          </w:rPr>
          <w:fldChar w:fldCharType="separate"/>
        </w:r>
        <w:r>
          <w:rPr>
            <w:noProof/>
            <w:webHidden/>
          </w:rPr>
          <w:t>2</w:t>
        </w:r>
        <w:r>
          <w:rPr>
            <w:noProof/>
            <w:webHidden/>
          </w:rPr>
          <w:fldChar w:fldCharType="end"/>
        </w:r>
      </w:hyperlink>
    </w:p>
    <w:p w14:paraId="52FEFFF5" w14:textId="41BA2356" w:rsidR="00302D37" w:rsidRDefault="00302D37">
      <w:pPr>
        <w:pStyle w:val="TOC1"/>
        <w:tabs>
          <w:tab w:val="left" w:pos="480"/>
          <w:tab w:val="right" w:leader="dot" w:pos="9016"/>
        </w:tabs>
        <w:rPr>
          <w:noProof/>
        </w:rPr>
      </w:pPr>
      <w:hyperlink w:anchor="_Toc229653586" w:history="1">
        <w:r w:rsidRPr="00A514B2">
          <w:rPr>
            <w:rStyle w:val="Hyperlink"/>
            <w:noProof/>
          </w:rPr>
          <w:t>2.</w:t>
        </w:r>
        <w:r>
          <w:rPr>
            <w:noProof/>
          </w:rPr>
          <w:tab/>
        </w:r>
        <w:r w:rsidRPr="00A514B2">
          <w:rPr>
            <w:rStyle w:val="Hyperlink"/>
            <w:noProof/>
          </w:rPr>
          <w:t>Purpose</w:t>
        </w:r>
        <w:r>
          <w:rPr>
            <w:noProof/>
            <w:webHidden/>
          </w:rPr>
          <w:tab/>
        </w:r>
        <w:r>
          <w:rPr>
            <w:noProof/>
            <w:webHidden/>
          </w:rPr>
          <w:fldChar w:fldCharType="begin"/>
        </w:r>
        <w:r>
          <w:rPr>
            <w:noProof/>
            <w:webHidden/>
          </w:rPr>
          <w:instrText xml:space="preserve"> PAGEREF _Toc229653586 \h </w:instrText>
        </w:r>
        <w:r>
          <w:rPr>
            <w:noProof/>
            <w:webHidden/>
          </w:rPr>
        </w:r>
        <w:r>
          <w:rPr>
            <w:noProof/>
            <w:webHidden/>
          </w:rPr>
          <w:fldChar w:fldCharType="separate"/>
        </w:r>
        <w:r>
          <w:rPr>
            <w:noProof/>
            <w:webHidden/>
          </w:rPr>
          <w:t>2</w:t>
        </w:r>
        <w:r>
          <w:rPr>
            <w:noProof/>
            <w:webHidden/>
          </w:rPr>
          <w:fldChar w:fldCharType="end"/>
        </w:r>
      </w:hyperlink>
    </w:p>
    <w:p w14:paraId="1BAE3AAA" w14:textId="69DB96A5" w:rsidR="00302D37" w:rsidRDefault="00302D37">
      <w:pPr>
        <w:pStyle w:val="TOC1"/>
        <w:tabs>
          <w:tab w:val="left" w:pos="480"/>
          <w:tab w:val="right" w:leader="dot" w:pos="9016"/>
        </w:tabs>
        <w:rPr>
          <w:noProof/>
        </w:rPr>
      </w:pPr>
      <w:hyperlink w:anchor="_Toc229653587" w:history="1">
        <w:r w:rsidRPr="00A514B2">
          <w:rPr>
            <w:rStyle w:val="Hyperlink"/>
            <w:noProof/>
          </w:rPr>
          <w:t>3.</w:t>
        </w:r>
        <w:r>
          <w:rPr>
            <w:noProof/>
          </w:rPr>
          <w:tab/>
        </w:r>
        <w:r w:rsidRPr="00A514B2">
          <w:rPr>
            <w:rStyle w:val="Hyperlink"/>
            <w:noProof/>
          </w:rPr>
          <w:t>Scope</w:t>
        </w:r>
        <w:r>
          <w:rPr>
            <w:noProof/>
            <w:webHidden/>
          </w:rPr>
          <w:tab/>
        </w:r>
        <w:r>
          <w:rPr>
            <w:noProof/>
            <w:webHidden/>
          </w:rPr>
          <w:fldChar w:fldCharType="begin"/>
        </w:r>
        <w:r>
          <w:rPr>
            <w:noProof/>
            <w:webHidden/>
          </w:rPr>
          <w:instrText xml:space="preserve"> PAGEREF _Toc229653587 \h </w:instrText>
        </w:r>
        <w:r>
          <w:rPr>
            <w:noProof/>
            <w:webHidden/>
          </w:rPr>
        </w:r>
        <w:r>
          <w:rPr>
            <w:noProof/>
            <w:webHidden/>
          </w:rPr>
          <w:fldChar w:fldCharType="separate"/>
        </w:r>
        <w:r>
          <w:rPr>
            <w:noProof/>
            <w:webHidden/>
          </w:rPr>
          <w:t>2</w:t>
        </w:r>
        <w:r>
          <w:rPr>
            <w:noProof/>
            <w:webHidden/>
          </w:rPr>
          <w:fldChar w:fldCharType="end"/>
        </w:r>
      </w:hyperlink>
    </w:p>
    <w:p w14:paraId="060D4B60" w14:textId="317C2F50" w:rsidR="00302D37" w:rsidRDefault="00302D37">
      <w:pPr>
        <w:pStyle w:val="TOC1"/>
        <w:tabs>
          <w:tab w:val="left" w:pos="480"/>
          <w:tab w:val="right" w:leader="dot" w:pos="9016"/>
        </w:tabs>
        <w:rPr>
          <w:noProof/>
        </w:rPr>
      </w:pPr>
      <w:hyperlink w:anchor="_Toc229653588" w:history="1">
        <w:r w:rsidRPr="00A514B2">
          <w:rPr>
            <w:rStyle w:val="Hyperlink"/>
            <w:noProof/>
          </w:rPr>
          <w:t>4.</w:t>
        </w:r>
        <w:r>
          <w:rPr>
            <w:noProof/>
          </w:rPr>
          <w:tab/>
        </w:r>
        <w:r w:rsidRPr="00A514B2">
          <w:rPr>
            <w:rStyle w:val="Hyperlink"/>
            <w:noProof/>
          </w:rPr>
          <w:t>Policy Statement</w:t>
        </w:r>
        <w:r>
          <w:rPr>
            <w:noProof/>
            <w:webHidden/>
          </w:rPr>
          <w:tab/>
        </w:r>
        <w:r>
          <w:rPr>
            <w:noProof/>
            <w:webHidden/>
          </w:rPr>
          <w:fldChar w:fldCharType="begin"/>
        </w:r>
        <w:r>
          <w:rPr>
            <w:noProof/>
            <w:webHidden/>
          </w:rPr>
          <w:instrText xml:space="preserve"> PAGEREF _Toc229653588 \h </w:instrText>
        </w:r>
        <w:r>
          <w:rPr>
            <w:noProof/>
            <w:webHidden/>
          </w:rPr>
        </w:r>
        <w:r>
          <w:rPr>
            <w:noProof/>
            <w:webHidden/>
          </w:rPr>
          <w:fldChar w:fldCharType="separate"/>
        </w:r>
        <w:r>
          <w:rPr>
            <w:noProof/>
            <w:webHidden/>
          </w:rPr>
          <w:t>2</w:t>
        </w:r>
        <w:r>
          <w:rPr>
            <w:noProof/>
            <w:webHidden/>
          </w:rPr>
          <w:fldChar w:fldCharType="end"/>
        </w:r>
      </w:hyperlink>
    </w:p>
    <w:p w14:paraId="47115D85" w14:textId="39504114" w:rsidR="00302D37" w:rsidRDefault="00302D37">
      <w:pPr>
        <w:pStyle w:val="TOC1"/>
        <w:tabs>
          <w:tab w:val="left" w:pos="480"/>
          <w:tab w:val="right" w:leader="dot" w:pos="9016"/>
        </w:tabs>
        <w:rPr>
          <w:noProof/>
        </w:rPr>
      </w:pPr>
      <w:hyperlink w:anchor="_Toc229653589" w:history="1">
        <w:r w:rsidRPr="00A514B2">
          <w:rPr>
            <w:rStyle w:val="Hyperlink"/>
            <w:noProof/>
          </w:rPr>
          <w:t>5.</w:t>
        </w:r>
        <w:r>
          <w:rPr>
            <w:noProof/>
          </w:rPr>
          <w:tab/>
        </w:r>
        <w:r w:rsidRPr="00A514B2">
          <w:rPr>
            <w:rStyle w:val="Hyperlink"/>
            <w:noProof/>
          </w:rPr>
          <w:t>Discretions</w:t>
        </w:r>
        <w:r>
          <w:rPr>
            <w:noProof/>
            <w:webHidden/>
          </w:rPr>
          <w:tab/>
        </w:r>
        <w:r>
          <w:rPr>
            <w:noProof/>
            <w:webHidden/>
          </w:rPr>
          <w:fldChar w:fldCharType="begin"/>
        </w:r>
        <w:r>
          <w:rPr>
            <w:noProof/>
            <w:webHidden/>
          </w:rPr>
          <w:instrText xml:space="preserve"> PAGEREF _Toc229653589 \h </w:instrText>
        </w:r>
        <w:r>
          <w:rPr>
            <w:noProof/>
            <w:webHidden/>
          </w:rPr>
        </w:r>
        <w:r>
          <w:rPr>
            <w:noProof/>
            <w:webHidden/>
          </w:rPr>
          <w:fldChar w:fldCharType="separate"/>
        </w:r>
        <w:r>
          <w:rPr>
            <w:noProof/>
            <w:webHidden/>
          </w:rPr>
          <w:t>2</w:t>
        </w:r>
        <w:r>
          <w:rPr>
            <w:noProof/>
            <w:webHidden/>
          </w:rPr>
          <w:fldChar w:fldCharType="end"/>
        </w:r>
      </w:hyperlink>
    </w:p>
    <w:p w14:paraId="003D8146" w14:textId="08B27F5D" w:rsidR="00302D37" w:rsidRDefault="00302D37">
      <w:pPr>
        <w:pStyle w:val="TOC2"/>
        <w:tabs>
          <w:tab w:val="left" w:pos="960"/>
          <w:tab w:val="right" w:leader="dot" w:pos="9016"/>
        </w:tabs>
        <w:rPr>
          <w:noProof/>
        </w:rPr>
      </w:pPr>
      <w:hyperlink w:anchor="_Toc229653590" w:history="1">
        <w:r w:rsidRPr="00A514B2">
          <w:rPr>
            <w:rStyle w:val="Hyperlink"/>
            <w:noProof/>
          </w:rPr>
          <w:t>5.1</w:t>
        </w:r>
        <w:r>
          <w:rPr>
            <w:noProof/>
          </w:rPr>
          <w:tab/>
        </w:r>
        <w:r w:rsidRPr="00A514B2">
          <w:rPr>
            <w:rStyle w:val="Hyperlink"/>
            <w:noProof/>
          </w:rPr>
          <w:t>Contributions Payable by Active Members (Regulation 9(3))</w:t>
        </w:r>
        <w:r>
          <w:rPr>
            <w:noProof/>
            <w:webHidden/>
          </w:rPr>
          <w:tab/>
        </w:r>
        <w:r>
          <w:rPr>
            <w:noProof/>
            <w:webHidden/>
          </w:rPr>
          <w:fldChar w:fldCharType="begin"/>
        </w:r>
        <w:r>
          <w:rPr>
            <w:noProof/>
            <w:webHidden/>
          </w:rPr>
          <w:instrText xml:space="preserve"> PAGEREF _Toc229653590 \h </w:instrText>
        </w:r>
        <w:r>
          <w:rPr>
            <w:noProof/>
            <w:webHidden/>
          </w:rPr>
        </w:r>
        <w:r>
          <w:rPr>
            <w:noProof/>
            <w:webHidden/>
          </w:rPr>
          <w:fldChar w:fldCharType="separate"/>
        </w:r>
        <w:r>
          <w:rPr>
            <w:noProof/>
            <w:webHidden/>
          </w:rPr>
          <w:t>2</w:t>
        </w:r>
        <w:r>
          <w:rPr>
            <w:noProof/>
            <w:webHidden/>
          </w:rPr>
          <w:fldChar w:fldCharType="end"/>
        </w:r>
      </w:hyperlink>
    </w:p>
    <w:p w14:paraId="5295189F" w14:textId="46153C0B" w:rsidR="00302D37" w:rsidRDefault="00302D37">
      <w:pPr>
        <w:pStyle w:val="TOC2"/>
        <w:tabs>
          <w:tab w:val="right" w:leader="dot" w:pos="9016"/>
        </w:tabs>
        <w:rPr>
          <w:noProof/>
        </w:rPr>
      </w:pPr>
      <w:hyperlink w:anchor="_Toc229653591" w:history="1">
        <w:r w:rsidRPr="00A514B2">
          <w:rPr>
            <w:rStyle w:val="Hyperlink"/>
            <w:noProof/>
          </w:rPr>
          <w:t>5.2 Shared Cost Additional Pension Contributions ((Regulation 16(2)(e) &amp; 16(4)(d))</w:t>
        </w:r>
        <w:r>
          <w:rPr>
            <w:noProof/>
            <w:webHidden/>
          </w:rPr>
          <w:tab/>
        </w:r>
        <w:r>
          <w:rPr>
            <w:noProof/>
            <w:webHidden/>
          </w:rPr>
          <w:fldChar w:fldCharType="begin"/>
        </w:r>
        <w:r>
          <w:rPr>
            <w:noProof/>
            <w:webHidden/>
          </w:rPr>
          <w:instrText xml:space="preserve"> PAGEREF _Toc229653591 \h </w:instrText>
        </w:r>
        <w:r>
          <w:rPr>
            <w:noProof/>
            <w:webHidden/>
          </w:rPr>
        </w:r>
        <w:r>
          <w:rPr>
            <w:noProof/>
            <w:webHidden/>
          </w:rPr>
          <w:fldChar w:fldCharType="separate"/>
        </w:r>
        <w:r>
          <w:rPr>
            <w:noProof/>
            <w:webHidden/>
          </w:rPr>
          <w:t>3</w:t>
        </w:r>
        <w:r>
          <w:rPr>
            <w:noProof/>
            <w:webHidden/>
          </w:rPr>
          <w:fldChar w:fldCharType="end"/>
        </w:r>
      </w:hyperlink>
    </w:p>
    <w:p w14:paraId="3CDE5C76" w14:textId="107C48D0" w:rsidR="00302D37" w:rsidRDefault="00302D37">
      <w:pPr>
        <w:pStyle w:val="TOC2"/>
        <w:tabs>
          <w:tab w:val="right" w:leader="dot" w:pos="9016"/>
        </w:tabs>
        <w:rPr>
          <w:noProof/>
        </w:rPr>
      </w:pPr>
      <w:hyperlink w:anchor="_Toc229653592" w:history="1">
        <w:r w:rsidRPr="00A514B2">
          <w:rPr>
            <w:rStyle w:val="Hyperlink"/>
            <w:noProof/>
          </w:rPr>
          <w:t>5.3 Flexible Retirement (Regulation 30(6) &amp; TP11(2))</w:t>
        </w:r>
        <w:r>
          <w:rPr>
            <w:noProof/>
            <w:webHidden/>
          </w:rPr>
          <w:tab/>
        </w:r>
        <w:r>
          <w:rPr>
            <w:noProof/>
            <w:webHidden/>
          </w:rPr>
          <w:fldChar w:fldCharType="begin"/>
        </w:r>
        <w:r>
          <w:rPr>
            <w:noProof/>
            <w:webHidden/>
          </w:rPr>
          <w:instrText xml:space="preserve"> PAGEREF _Toc229653592 \h </w:instrText>
        </w:r>
        <w:r>
          <w:rPr>
            <w:noProof/>
            <w:webHidden/>
          </w:rPr>
        </w:r>
        <w:r>
          <w:rPr>
            <w:noProof/>
            <w:webHidden/>
          </w:rPr>
          <w:fldChar w:fldCharType="separate"/>
        </w:r>
        <w:r>
          <w:rPr>
            <w:noProof/>
            <w:webHidden/>
          </w:rPr>
          <w:t>3</w:t>
        </w:r>
        <w:r>
          <w:rPr>
            <w:noProof/>
            <w:webHidden/>
          </w:rPr>
          <w:fldChar w:fldCharType="end"/>
        </w:r>
      </w:hyperlink>
    </w:p>
    <w:p w14:paraId="398DF4C8" w14:textId="6636EEED" w:rsidR="00302D37" w:rsidRDefault="00302D37">
      <w:pPr>
        <w:pStyle w:val="TOC2"/>
        <w:tabs>
          <w:tab w:val="right" w:leader="dot" w:pos="9016"/>
        </w:tabs>
        <w:rPr>
          <w:noProof/>
        </w:rPr>
      </w:pPr>
      <w:hyperlink w:anchor="_Toc229653593" w:history="1">
        <w:r w:rsidRPr="00A514B2">
          <w:rPr>
            <w:rStyle w:val="Hyperlink"/>
            <w:noProof/>
          </w:rPr>
          <w:t>5.4 Early Retirement on Compassionate Grounds (Regulation 30(5))</w:t>
        </w:r>
        <w:r>
          <w:rPr>
            <w:noProof/>
            <w:webHidden/>
          </w:rPr>
          <w:tab/>
        </w:r>
        <w:r>
          <w:rPr>
            <w:noProof/>
            <w:webHidden/>
          </w:rPr>
          <w:fldChar w:fldCharType="begin"/>
        </w:r>
        <w:r>
          <w:rPr>
            <w:noProof/>
            <w:webHidden/>
          </w:rPr>
          <w:instrText xml:space="preserve"> PAGEREF _Toc229653593 \h </w:instrText>
        </w:r>
        <w:r>
          <w:rPr>
            <w:noProof/>
            <w:webHidden/>
          </w:rPr>
        </w:r>
        <w:r>
          <w:rPr>
            <w:noProof/>
            <w:webHidden/>
          </w:rPr>
          <w:fldChar w:fldCharType="separate"/>
        </w:r>
        <w:r>
          <w:rPr>
            <w:noProof/>
            <w:webHidden/>
          </w:rPr>
          <w:t>3</w:t>
        </w:r>
        <w:r>
          <w:rPr>
            <w:noProof/>
            <w:webHidden/>
          </w:rPr>
          <w:fldChar w:fldCharType="end"/>
        </w:r>
      </w:hyperlink>
    </w:p>
    <w:p w14:paraId="15F4754D" w14:textId="0D08119A" w:rsidR="00302D37" w:rsidRDefault="00302D37">
      <w:pPr>
        <w:pStyle w:val="TOC2"/>
        <w:tabs>
          <w:tab w:val="right" w:leader="dot" w:pos="9016"/>
        </w:tabs>
        <w:rPr>
          <w:noProof/>
        </w:rPr>
      </w:pPr>
      <w:hyperlink w:anchor="_Toc229653594" w:history="1">
        <w:r w:rsidRPr="00A514B2">
          <w:rPr>
            <w:rStyle w:val="Hyperlink"/>
            <w:noProof/>
          </w:rPr>
          <w:t>5.5 Waiving Actuarial Reductions on Early Retirement (Regulation 30(8))</w:t>
        </w:r>
        <w:r>
          <w:rPr>
            <w:noProof/>
            <w:webHidden/>
          </w:rPr>
          <w:tab/>
        </w:r>
        <w:r>
          <w:rPr>
            <w:noProof/>
            <w:webHidden/>
          </w:rPr>
          <w:fldChar w:fldCharType="begin"/>
        </w:r>
        <w:r>
          <w:rPr>
            <w:noProof/>
            <w:webHidden/>
          </w:rPr>
          <w:instrText xml:space="preserve"> PAGEREF _Toc229653594 \h </w:instrText>
        </w:r>
        <w:r>
          <w:rPr>
            <w:noProof/>
            <w:webHidden/>
          </w:rPr>
        </w:r>
        <w:r>
          <w:rPr>
            <w:noProof/>
            <w:webHidden/>
          </w:rPr>
          <w:fldChar w:fldCharType="separate"/>
        </w:r>
        <w:r>
          <w:rPr>
            <w:noProof/>
            <w:webHidden/>
          </w:rPr>
          <w:t>3</w:t>
        </w:r>
        <w:r>
          <w:rPr>
            <w:noProof/>
            <w:webHidden/>
          </w:rPr>
          <w:fldChar w:fldCharType="end"/>
        </w:r>
      </w:hyperlink>
    </w:p>
    <w:p w14:paraId="5E44B9E0" w14:textId="24AE2EBD" w:rsidR="00302D37" w:rsidRDefault="00302D37">
      <w:pPr>
        <w:pStyle w:val="TOC2"/>
        <w:tabs>
          <w:tab w:val="right" w:leader="dot" w:pos="9016"/>
        </w:tabs>
        <w:rPr>
          <w:noProof/>
        </w:rPr>
      </w:pPr>
      <w:hyperlink w:anchor="_Toc229653595" w:history="1">
        <w:r w:rsidRPr="00A514B2">
          <w:rPr>
            <w:rStyle w:val="Hyperlink"/>
            <w:noProof/>
          </w:rPr>
          <w:t>5.6 Awarding Additional Pension (Regulation 31)</w:t>
        </w:r>
        <w:r>
          <w:rPr>
            <w:noProof/>
            <w:webHidden/>
          </w:rPr>
          <w:tab/>
        </w:r>
        <w:r>
          <w:rPr>
            <w:noProof/>
            <w:webHidden/>
          </w:rPr>
          <w:fldChar w:fldCharType="begin"/>
        </w:r>
        <w:r>
          <w:rPr>
            <w:noProof/>
            <w:webHidden/>
          </w:rPr>
          <w:instrText xml:space="preserve"> PAGEREF _Toc229653595 \h </w:instrText>
        </w:r>
        <w:r>
          <w:rPr>
            <w:noProof/>
            <w:webHidden/>
          </w:rPr>
        </w:r>
        <w:r>
          <w:rPr>
            <w:noProof/>
            <w:webHidden/>
          </w:rPr>
          <w:fldChar w:fldCharType="separate"/>
        </w:r>
        <w:r>
          <w:rPr>
            <w:noProof/>
            <w:webHidden/>
          </w:rPr>
          <w:t>3</w:t>
        </w:r>
        <w:r>
          <w:rPr>
            <w:noProof/>
            <w:webHidden/>
          </w:rPr>
          <w:fldChar w:fldCharType="end"/>
        </w:r>
      </w:hyperlink>
    </w:p>
    <w:p w14:paraId="0D9BBB57" w14:textId="4775924D" w:rsidR="00302D37" w:rsidRDefault="00302D37">
      <w:pPr>
        <w:pStyle w:val="TOC2"/>
        <w:tabs>
          <w:tab w:val="right" w:leader="dot" w:pos="9016"/>
        </w:tabs>
        <w:rPr>
          <w:noProof/>
        </w:rPr>
      </w:pPr>
      <w:hyperlink w:anchor="_Toc229653596" w:history="1">
        <w:r w:rsidRPr="00A514B2">
          <w:rPr>
            <w:rStyle w:val="Hyperlink"/>
            <w:noProof/>
          </w:rPr>
          <w:t>5.7 85-Year Rule Waiver (Schedule 2, Transitional Regulations)</w:t>
        </w:r>
        <w:r>
          <w:rPr>
            <w:noProof/>
            <w:webHidden/>
          </w:rPr>
          <w:tab/>
        </w:r>
        <w:r>
          <w:rPr>
            <w:noProof/>
            <w:webHidden/>
          </w:rPr>
          <w:fldChar w:fldCharType="begin"/>
        </w:r>
        <w:r>
          <w:rPr>
            <w:noProof/>
            <w:webHidden/>
          </w:rPr>
          <w:instrText xml:space="preserve"> PAGEREF _Toc229653596 \h </w:instrText>
        </w:r>
        <w:r>
          <w:rPr>
            <w:noProof/>
            <w:webHidden/>
          </w:rPr>
        </w:r>
        <w:r>
          <w:rPr>
            <w:noProof/>
            <w:webHidden/>
          </w:rPr>
          <w:fldChar w:fldCharType="separate"/>
        </w:r>
        <w:r>
          <w:rPr>
            <w:noProof/>
            <w:webHidden/>
          </w:rPr>
          <w:t>3</w:t>
        </w:r>
        <w:r>
          <w:rPr>
            <w:noProof/>
            <w:webHidden/>
          </w:rPr>
          <w:fldChar w:fldCharType="end"/>
        </w:r>
      </w:hyperlink>
    </w:p>
    <w:p w14:paraId="2A6EC0D7" w14:textId="6594B019" w:rsidR="00302D37" w:rsidRDefault="00302D37">
      <w:pPr>
        <w:pStyle w:val="TOC2"/>
        <w:tabs>
          <w:tab w:val="right" w:leader="dot" w:pos="9016"/>
        </w:tabs>
        <w:rPr>
          <w:noProof/>
        </w:rPr>
      </w:pPr>
      <w:hyperlink w:anchor="_Toc229653597" w:history="1">
        <w:r w:rsidRPr="00A514B2">
          <w:rPr>
            <w:rStyle w:val="Hyperlink"/>
            <w:noProof/>
          </w:rPr>
          <w:t>5.8 The Local Government (Early Termination of Employment) (Discretionary Compensation) (England and Wales) Regulations 2006 (SI 2006/2914)</w:t>
        </w:r>
        <w:r>
          <w:rPr>
            <w:noProof/>
            <w:webHidden/>
          </w:rPr>
          <w:tab/>
        </w:r>
        <w:r>
          <w:rPr>
            <w:noProof/>
            <w:webHidden/>
          </w:rPr>
          <w:fldChar w:fldCharType="begin"/>
        </w:r>
        <w:r>
          <w:rPr>
            <w:noProof/>
            <w:webHidden/>
          </w:rPr>
          <w:instrText xml:space="preserve"> PAGEREF _Toc229653597 \h </w:instrText>
        </w:r>
        <w:r>
          <w:rPr>
            <w:noProof/>
            <w:webHidden/>
          </w:rPr>
        </w:r>
        <w:r>
          <w:rPr>
            <w:noProof/>
            <w:webHidden/>
          </w:rPr>
          <w:fldChar w:fldCharType="separate"/>
        </w:r>
        <w:r>
          <w:rPr>
            <w:noProof/>
            <w:webHidden/>
          </w:rPr>
          <w:t>4</w:t>
        </w:r>
        <w:r>
          <w:rPr>
            <w:noProof/>
            <w:webHidden/>
          </w:rPr>
          <w:fldChar w:fldCharType="end"/>
        </w:r>
      </w:hyperlink>
    </w:p>
    <w:p w14:paraId="75E8AF79" w14:textId="412D381C" w:rsidR="00302D37" w:rsidRDefault="00302D37">
      <w:pPr>
        <w:pStyle w:val="TOC1"/>
        <w:tabs>
          <w:tab w:val="left" w:pos="480"/>
          <w:tab w:val="right" w:leader="dot" w:pos="9016"/>
        </w:tabs>
        <w:rPr>
          <w:noProof/>
        </w:rPr>
      </w:pPr>
      <w:hyperlink w:anchor="_Toc229653598" w:history="1">
        <w:r w:rsidRPr="00A514B2">
          <w:rPr>
            <w:rStyle w:val="Hyperlink"/>
            <w:noProof/>
          </w:rPr>
          <w:t>6.</w:t>
        </w:r>
        <w:r>
          <w:rPr>
            <w:noProof/>
          </w:rPr>
          <w:tab/>
        </w:r>
        <w:r w:rsidRPr="00A514B2">
          <w:rPr>
            <w:rStyle w:val="Hyperlink"/>
            <w:noProof/>
          </w:rPr>
          <w:t>Administration and Legal Compliance</w:t>
        </w:r>
        <w:r>
          <w:rPr>
            <w:noProof/>
            <w:webHidden/>
          </w:rPr>
          <w:tab/>
        </w:r>
        <w:r>
          <w:rPr>
            <w:noProof/>
            <w:webHidden/>
          </w:rPr>
          <w:fldChar w:fldCharType="begin"/>
        </w:r>
        <w:r>
          <w:rPr>
            <w:noProof/>
            <w:webHidden/>
          </w:rPr>
          <w:instrText xml:space="preserve"> PAGEREF _Toc229653598 \h </w:instrText>
        </w:r>
        <w:r>
          <w:rPr>
            <w:noProof/>
            <w:webHidden/>
          </w:rPr>
        </w:r>
        <w:r>
          <w:rPr>
            <w:noProof/>
            <w:webHidden/>
          </w:rPr>
          <w:fldChar w:fldCharType="separate"/>
        </w:r>
        <w:r>
          <w:rPr>
            <w:noProof/>
            <w:webHidden/>
          </w:rPr>
          <w:t>4</w:t>
        </w:r>
        <w:r>
          <w:rPr>
            <w:noProof/>
            <w:webHidden/>
          </w:rPr>
          <w:fldChar w:fldCharType="end"/>
        </w:r>
      </w:hyperlink>
    </w:p>
    <w:p w14:paraId="7AA0BE13" w14:textId="4ED41947" w:rsidR="00302D37" w:rsidRDefault="00302D37">
      <w:pPr>
        <w:pStyle w:val="TOC2"/>
        <w:tabs>
          <w:tab w:val="right" w:leader="dot" w:pos="9016"/>
        </w:tabs>
        <w:rPr>
          <w:noProof/>
        </w:rPr>
      </w:pPr>
      <w:hyperlink w:anchor="_Toc229653599" w:history="1">
        <w:r w:rsidRPr="00A514B2">
          <w:rPr>
            <w:rStyle w:val="Hyperlink"/>
            <w:noProof/>
          </w:rPr>
          <w:t>6.1 Review and Documentation</w:t>
        </w:r>
        <w:r>
          <w:rPr>
            <w:noProof/>
            <w:webHidden/>
          </w:rPr>
          <w:tab/>
        </w:r>
        <w:r>
          <w:rPr>
            <w:noProof/>
            <w:webHidden/>
          </w:rPr>
          <w:fldChar w:fldCharType="begin"/>
        </w:r>
        <w:r>
          <w:rPr>
            <w:noProof/>
            <w:webHidden/>
          </w:rPr>
          <w:instrText xml:space="preserve"> PAGEREF _Toc229653599 \h </w:instrText>
        </w:r>
        <w:r>
          <w:rPr>
            <w:noProof/>
            <w:webHidden/>
          </w:rPr>
        </w:r>
        <w:r>
          <w:rPr>
            <w:noProof/>
            <w:webHidden/>
          </w:rPr>
          <w:fldChar w:fldCharType="separate"/>
        </w:r>
        <w:r>
          <w:rPr>
            <w:noProof/>
            <w:webHidden/>
          </w:rPr>
          <w:t>4</w:t>
        </w:r>
        <w:r>
          <w:rPr>
            <w:noProof/>
            <w:webHidden/>
          </w:rPr>
          <w:fldChar w:fldCharType="end"/>
        </w:r>
      </w:hyperlink>
    </w:p>
    <w:p w14:paraId="03A8C855" w14:textId="13A50698" w:rsidR="00302D37" w:rsidRDefault="00302D37">
      <w:pPr>
        <w:pStyle w:val="TOC2"/>
        <w:tabs>
          <w:tab w:val="right" w:leader="dot" w:pos="9016"/>
        </w:tabs>
        <w:rPr>
          <w:noProof/>
        </w:rPr>
      </w:pPr>
      <w:hyperlink w:anchor="_Toc229653600" w:history="1">
        <w:r w:rsidRPr="00A514B2">
          <w:rPr>
            <w:rStyle w:val="Hyperlink"/>
            <w:noProof/>
          </w:rPr>
          <w:t>6.2 Internal Dispute Resolution Procedure (IDRP)</w:t>
        </w:r>
        <w:r>
          <w:rPr>
            <w:noProof/>
            <w:webHidden/>
          </w:rPr>
          <w:tab/>
        </w:r>
        <w:r>
          <w:rPr>
            <w:noProof/>
            <w:webHidden/>
          </w:rPr>
          <w:fldChar w:fldCharType="begin"/>
        </w:r>
        <w:r>
          <w:rPr>
            <w:noProof/>
            <w:webHidden/>
          </w:rPr>
          <w:instrText xml:space="preserve"> PAGEREF _Toc229653600 \h </w:instrText>
        </w:r>
        <w:r>
          <w:rPr>
            <w:noProof/>
            <w:webHidden/>
          </w:rPr>
        </w:r>
        <w:r>
          <w:rPr>
            <w:noProof/>
            <w:webHidden/>
          </w:rPr>
          <w:fldChar w:fldCharType="separate"/>
        </w:r>
        <w:r>
          <w:rPr>
            <w:noProof/>
            <w:webHidden/>
          </w:rPr>
          <w:t>4</w:t>
        </w:r>
        <w:r>
          <w:rPr>
            <w:noProof/>
            <w:webHidden/>
          </w:rPr>
          <w:fldChar w:fldCharType="end"/>
        </w:r>
      </w:hyperlink>
    </w:p>
    <w:p w14:paraId="7D1A07DE" w14:textId="75EA548F" w:rsidR="00302D37" w:rsidRDefault="00302D37">
      <w:pPr>
        <w:pStyle w:val="TOC1"/>
        <w:tabs>
          <w:tab w:val="left" w:pos="480"/>
          <w:tab w:val="right" w:leader="dot" w:pos="9016"/>
        </w:tabs>
        <w:rPr>
          <w:noProof/>
        </w:rPr>
      </w:pPr>
      <w:hyperlink w:anchor="_Toc229653601" w:history="1">
        <w:r w:rsidRPr="00A514B2">
          <w:rPr>
            <w:rStyle w:val="Hyperlink"/>
            <w:noProof/>
          </w:rPr>
          <w:t>7.</w:t>
        </w:r>
        <w:r>
          <w:rPr>
            <w:noProof/>
          </w:rPr>
          <w:tab/>
        </w:r>
        <w:r w:rsidRPr="00A514B2">
          <w:rPr>
            <w:rStyle w:val="Hyperlink"/>
            <w:noProof/>
          </w:rPr>
          <w:t>Monitoring and Review</w:t>
        </w:r>
        <w:r>
          <w:rPr>
            <w:noProof/>
            <w:webHidden/>
          </w:rPr>
          <w:tab/>
        </w:r>
        <w:r>
          <w:rPr>
            <w:noProof/>
            <w:webHidden/>
          </w:rPr>
          <w:fldChar w:fldCharType="begin"/>
        </w:r>
        <w:r>
          <w:rPr>
            <w:noProof/>
            <w:webHidden/>
          </w:rPr>
          <w:instrText xml:space="preserve"> PAGEREF _Toc229653601 \h </w:instrText>
        </w:r>
        <w:r>
          <w:rPr>
            <w:noProof/>
            <w:webHidden/>
          </w:rPr>
        </w:r>
        <w:r>
          <w:rPr>
            <w:noProof/>
            <w:webHidden/>
          </w:rPr>
          <w:fldChar w:fldCharType="separate"/>
        </w:r>
        <w:r>
          <w:rPr>
            <w:noProof/>
            <w:webHidden/>
          </w:rPr>
          <w:t>4</w:t>
        </w:r>
        <w:r>
          <w:rPr>
            <w:noProof/>
            <w:webHidden/>
          </w:rPr>
          <w:fldChar w:fldCharType="end"/>
        </w:r>
      </w:hyperlink>
    </w:p>
    <w:p w14:paraId="30A4AC4C" w14:textId="6AACC92E" w:rsidR="00302D37" w:rsidRDefault="00302D37">
      <w:pPr>
        <w:rPr>
          <w:rFonts w:eastAsiaTheme="majorEastAsia" w:cstheme="majorBidi"/>
          <w:b/>
          <w:szCs w:val="40"/>
        </w:rPr>
      </w:pPr>
      <w:r>
        <w:fldChar w:fldCharType="end"/>
      </w:r>
      <w:r>
        <w:br w:type="page"/>
      </w:r>
    </w:p>
    <w:p w14:paraId="16DA2EA8" w14:textId="449F5C4C" w:rsidR="00D5105F" w:rsidRDefault="00D5105F" w:rsidP="00D5105F">
      <w:pPr>
        <w:pStyle w:val="Heading1"/>
        <w:numPr>
          <w:ilvl w:val="0"/>
          <w:numId w:val="1"/>
        </w:numPr>
      </w:pPr>
      <w:bookmarkStart w:id="0" w:name="_Toc229653585"/>
      <w:r>
        <w:lastRenderedPageBreak/>
        <w:t>Introduction and Background</w:t>
      </w:r>
      <w:bookmarkEnd w:id="0"/>
    </w:p>
    <w:p w14:paraId="6900048D" w14:textId="13498C61" w:rsidR="00D82EA8" w:rsidRDefault="00D82EA8" w:rsidP="00D5105F">
      <w:r w:rsidRPr="00D82EA8">
        <w:t xml:space="preserve">Most of the rules within the Local Government Pension Scheme </w:t>
      </w:r>
      <w:r>
        <w:t>(</w:t>
      </w:r>
      <w:r w:rsidRPr="00D82EA8">
        <w:t>LGPS</w:t>
      </w:r>
      <w:r>
        <w:t>)</w:t>
      </w:r>
      <w:r w:rsidRPr="00D82EA8">
        <w:t xml:space="preserve"> can only be changed by an Act of Parliament. However, there are some rules with discretions placed upon them for both Administering Authorities and employers. </w:t>
      </w:r>
    </w:p>
    <w:p w14:paraId="67011444" w14:textId="77777777" w:rsidR="00D82EA8" w:rsidRDefault="00D82EA8" w:rsidP="00D5105F">
      <w:r w:rsidRPr="00D82EA8">
        <w:t xml:space="preserve">Discretions are powers that allow the Fund and employers to choose how </w:t>
      </w:r>
      <w:r>
        <w:t>they</w:t>
      </w:r>
      <w:r w:rsidRPr="00D82EA8">
        <w:t xml:space="preserve"> will apply these rules. </w:t>
      </w:r>
      <w:r w:rsidR="00D5105F" w:rsidRPr="00D5105F">
        <w:t xml:space="preserve">Under the Local Government Pension Scheme Regulations, employers participating in the LGPS are required to formulate, publish, and review policies on specific discretionary areas. These discretionary powers allow employers to apply certain elements of the scheme according to the particular needs of their workforce, supporting both effective management of pension benefits and fair treatment of employees. </w:t>
      </w:r>
    </w:p>
    <w:p w14:paraId="143261F2" w14:textId="079B2C59" w:rsidR="00D5105F" w:rsidRPr="00D5105F" w:rsidRDefault="00D5105F" w:rsidP="00D5105F">
      <w:r w:rsidRPr="00D5105F">
        <w:t>In setting out these discretions, the employer ensures compliance with regulatory obligations while providing clear guidelines on how these discretionary areas will be exercised. The policy reflects our commitment to transparency, accountability, and the consistent application of pension scheme rules, safeguarding the interests of both the scheme members and the employer</w:t>
      </w:r>
      <w:r>
        <w:t>.</w:t>
      </w:r>
    </w:p>
    <w:p w14:paraId="197EDFCE" w14:textId="64F91BAB" w:rsidR="00F2376C" w:rsidRDefault="00F2376C" w:rsidP="00DC754D">
      <w:pPr>
        <w:pStyle w:val="Heading1"/>
        <w:numPr>
          <w:ilvl w:val="0"/>
          <w:numId w:val="1"/>
        </w:numPr>
      </w:pPr>
      <w:bookmarkStart w:id="1" w:name="_Toc229653586"/>
      <w:r>
        <w:t>Purpose</w:t>
      </w:r>
      <w:bookmarkEnd w:id="1"/>
    </w:p>
    <w:p w14:paraId="0209CD8A" w14:textId="0C51FC59" w:rsidR="00F2376C" w:rsidRDefault="00F2376C" w:rsidP="00F2376C">
      <w:r>
        <w:t>The Pension Discretions Policy outlines Ashington Town Council's approach to exercising discretionary powers under the Local Government Pension Scheme (LGPS) 2014. The policy ensures fair and transparent handling of pension-related decisions while balancing Council objectives and financial considerations.</w:t>
      </w:r>
    </w:p>
    <w:p w14:paraId="4D1EE0D4" w14:textId="6580A7A9" w:rsidR="00F2376C" w:rsidRDefault="00F2376C" w:rsidP="00DC754D">
      <w:pPr>
        <w:pStyle w:val="Heading1"/>
        <w:numPr>
          <w:ilvl w:val="0"/>
          <w:numId w:val="1"/>
        </w:numPr>
      </w:pPr>
      <w:bookmarkStart w:id="2" w:name="_Toc229653587"/>
      <w:r>
        <w:t>Scope</w:t>
      </w:r>
      <w:bookmarkEnd w:id="2"/>
    </w:p>
    <w:p w14:paraId="3D87BB4D" w14:textId="7A5640B1" w:rsidR="00535966" w:rsidRDefault="00F2376C" w:rsidP="00D82EA8">
      <w:r>
        <w:t>This policy applies to all LGPS members employed by Ashington Town Council, detailing Council discretion under key LGPS regulations</w:t>
      </w:r>
      <w:r w:rsidR="00D82EA8">
        <w:t>. As an employer we are required to</w:t>
      </w:r>
      <w:r w:rsidR="00D82EA8" w:rsidRPr="00D82EA8">
        <w:t xml:space="preserve"> publish a policy statement for </w:t>
      </w:r>
      <w:r w:rsidR="00D82EA8">
        <w:t>our</w:t>
      </w:r>
      <w:r w:rsidR="00D82EA8" w:rsidRPr="00D82EA8">
        <w:t xml:space="preserve"> functions under Regulations 16, 30 and 31 of the Local Government Pension Scheme Regulations 2013 and of Schedule 2 of the Local Government Pension Scheme (Transitional Provisions, Savings and Amendment) Regulations 2014 and provide a copy to the Fund.</w:t>
      </w:r>
    </w:p>
    <w:p w14:paraId="0655D9C7" w14:textId="26672B49" w:rsidR="00F2376C" w:rsidRDefault="00F2376C" w:rsidP="00DC754D">
      <w:pPr>
        <w:pStyle w:val="Heading1"/>
        <w:numPr>
          <w:ilvl w:val="0"/>
          <w:numId w:val="1"/>
        </w:numPr>
      </w:pPr>
      <w:bookmarkStart w:id="3" w:name="_Toc229653588"/>
      <w:r>
        <w:t>Policy Statement</w:t>
      </w:r>
      <w:bookmarkEnd w:id="3"/>
    </w:p>
    <w:p w14:paraId="26905C1F" w14:textId="4CEB2D05" w:rsidR="00F2376C" w:rsidRDefault="00F2376C" w:rsidP="00F2376C">
      <w:r>
        <w:t>Ashington Town Council will exercise discretion in line with LGPS provisions to benefit both the Council and employees, primarily when such actions provide a clear operational or financial advantage.</w:t>
      </w:r>
      <w:r w:rsidR="00D82EA8" w:rsidRPr="00D82EA8">
        <w:t xml:space="preserve"> </w:t>
      </w:r>
      <w:r w:rsidR="00D82EA8">
        <w:t>We will</w:t>
      </w:r>
      <w:r w:rsidR="00D82EA8" w:rsidRPr="00D82EA8">
        <w:t xml:space="preserve"> be fair and consistent when operating th</w:t>
      </w:r>
      <w:r w:rsidR="00D82EA8">
        <w:t xml:space="preserve">is </w:t>
      </w:r>
      <w:r w:rsidR="00D82EA8" w:rsidRPr="00D82EA8">
        <w:t>polic</w:t>
      </w:r>
      <w:r w:rsidR="00D82EA8">
        <w:t>y</w:t>
      </w:r>
      <w:r w:rsidR="00D82EA8" w:rsidRPr="00D82EA8">
        <w:t>, a</w:t>
      </w:r>
      <w:r w:rsidR="00D82EA8">
        <w:t>nd</w:t>
      </w:r>
      <w:r w:rsidR="00D82EA8" w:rsidRPr="00D82EA8">
        <w:t xml:space="preserve"> member</w:t>
      </w:r>
      <w:r w:rsidR="002339C0">
        <w:t>s</w:t>
      </w:r>
      <w:r w:rsidR="00D82EA8" w:rsidRPr="00D82EA8">
        <w:t xml:space="preserve"> can appeal if they think that an employer is being inconsistent in their approach to these matters.</w:t>
      </w:r>
    </w:p>
    <w:p w14:paraId="031DB496" w14:textId="147ABF24" w:rsidR="00F2376C" w:rsidRDefault="00F2376C" w:rsidP="00DC754D">
      <w:pPr>
        <w:pStyle w:val="Heading1"/>
        <w:numPr>
          <w:ilvl w:val="0"/>
          <w:numId w:val="1"/>
        </w:numPr>
      </w:pPr>
      <w:bookmarkStart w:id="4" w:name="_Toc229653589"/>
      <w:r>
        <w:t>Discretions</w:t>
      </w:r>
      <w:bookmarkEnd w:id="4"/>
    </w:p>
    <w:p w14:paraId="701C05ED" w14:textId="19017DC1" w:rsidR="00114AD9" w:rsidRPr="001013B4" w:rsidRDefault="00114AD9" w:rsidP="00114AD9">
      <w:pPr>
        <w:pStyle w:val="Heading2"/>
        <w:numPr>
          <w:ilvl w:val="1"/>
          <w:numId w:val="1"/>
        </w:numPr>
      </w:pPr>
      <w:bookmarkStart w:id="5" w:name="_Toc229653590"/>
      <w:r w:rsidRPr="001013B4">
        <w:t>Contributions Payable by Active Members (Regulation 9(3))</w:t>
      </w:r>
      <w:bookmarkEnd w:id="5"/>
    </w:p>
    <w:p w14:paraId="197E2FEE" w14:textId="2ACFA812" w:rsidR="00114AD9" w:rsidRPr="00114AD9" w:rsidRDefault="006A0A52" w:rsidP="006A0A52">
      <w:r w:rsidRPr="001013B4">
        <w:t xml:space="preserve">The Council will assess pay bands each April, in line with annual pay awards or increments or when there are significant material changes such as promotions or </w:t>
      </w:r>
      <w:r w:rsidRPr="001013B4">
        <w:lastRenderedPageBreak/>
        <w:t>pay awards</w:t>
      </w:r>
      <w:r w:rsidR="001013B4" w:rsidRPr="001013B4">
        <w:t>. This will</w:t>
      </w:r>
      <w:r w:rsidRPr="001013B4">
        <w:t xml:space="preserve"> inform</w:t>
      </w:r>
      <w:r w:rsidR="005030FA" w:rsidRPr="001013B4">
        <w:t xml:space="preserve"> the contribution rate for each member, based on their pensionable pay and in line with the contribution banding provided by the scheme.</w:t>
      </w:r>
      <w:r w:rsidRPr="006A0A52">
        <w:t xml:space="preserve"> </w:t>
      </w:r>
    </w:p>
    <w:p w14:paraId="25A58D19" w14:textId="7D1E9E56" w:rsidR="00F2376C" w:rsidRDefault="00114AD9" w:rsidP="00DC754D">
      <w:pPr>
        <w:pStyle w:val="Heading2"/>
      </w:pPr>
      <w:bookmarkStart w:id="6" w:name="_Toc229653591"/>
      <w:r>
        <w:t xml:space="preserve">5.2 </w:t>
      </w:r>
      <w:r w:rsidR="00F2376C">
        <w:t>Shared Cost Additional Pension Contributions (</w:t>
      </w:r>
      <w:r w:rsidR="00D5105F" w:rsidRPr="00D5105F">
        <w:t>(Regulation 16(2)(e) &amp; 16(4)(d))</w:t>
      </w:r>
      <w:bookmarkEnd w:id="6"/>
    </w:p>
    <w:p w14:paraId="5B22D12C" w14:textId="420FD38A" w:rsidR="00F2376C" w:rsidRDefault="00F2376C" w:rsidP="00A77954">
      <w:r>
        <w:t xml:space="preserve">Employees may purchase additional pension through Shared Cost APCs to increase their benefits. </w:t>
      </w:r>
      <w:r w:rsidR="00A77954">
        <w:t xml:space="preserve">The Council does not contribute towards a member’s Additional Pension Contract via a Shared Cost Additional Pension Contact (SCAPC), but may consider this </w:t>
      </w:r>
      <w:r>
        <w:t>under specific conditions, such as authori</w:t>
      </w:r>
      <w:r w:rsidR="00D5105F">
        <w:t>s</w:t>
      </w:r>
      <w:r>
        <w:t>ed unpaid leave or illness, where there is a reasonable operational benefit.</w:t>
      </w:r>
    </w:p>
    <w:p w14:paraId="4D85944E" w14:textId="66F54056" w:rsidR="00114AD9" w:rsidRDefault="00114AD9" w:rsidP="00114AD9">
      <w:pPr>
        <w:pStyle w:val="Heading2"/>
      </w:pPr>
      <w:bookmarkStart w:id="7" w:name="_Toc229653592"/>
      <w:r>
        <w:t>5.3 Flexible Retirement (Regulation 30(6)</w:t>
      </w:r>
      <w:r w:rsidR="00AF660B" w:rsidRPr="00AF660B">
        <w:t xml:space="preserve"> &amp; TP11(2)</w:t>
      </w:r>
      <w:r w:rsidR="00AF660B">
        <w:t>)</w:t>
      </w:r>
      <w:bookmarkEnd w:id="7"/>
    </w:p>
    <w:p w14:paraId="18975512" w14:textId="77777777" w:rsidR="00114AD9" w:rsidRDefault="00114AD9" w:rsidP="00114AD9">
      <w:r>
        <w:t>As per the Flexible Retirement Policy, the Council supports flexible retirement where:</w:t>
      </w:r>
    </w:p>
    <w:p w14:paraId="00A75A20" w14:textId="345CDC8A" w:rsidR="00114AD9" w:rsidRDefault="00114AD9" w:rsidP="00114AD9">
      <w:pPr>
        <w:pStyle w:val="ListParagraph"/>
        <w:numPr>
          <w:ilvl w:val="0"/>
          <w:numId w:val="7"/>
        </w:numPr>
      </w:pPr>
      <w:r>
        <w:t>Operational benefits and cost recovery are achievable within two years.</w:t>
      </w:r>
    </w:p>
    <w:p w14:paraId="45E53C07" w14:textId="3B71FAA9" w:rsidR="00114AD9" w:rsidRPr="00114AD9" w:rsidRDefault="00114AD9" w:rsidP="00114AD9">
      <w:pPr>
        <w:pStyle w:val="ListParagraph"/>
        <w:numPr>
          <w:ilvl w:val="0"/>
          <w:numId w:val="7"/>
        </w:numPr>
      </w:pPr>
      <w:r>
        <w:t>No actuarial reductions are waived unless financially beneficial to the Council.</w:t>
      </w:r>
    </w:p>
    <w:p w14:paraId="3F474F43" w14:textId="664FEF1F" w:rsidR="00F2376C" w:rsidRDefault="00114AD9" w:rsidP="00DC754D">
      <w:pPr>
        <w:pStyle w:val="Heading2"/>
      </w:pPr>
      <w:bookmarkStart w:id="8" w:name="_Toc229653593"/>
      <w:r>
        <w:t>5</w:t>
      </w:r>
      <w:r w:rsidR="00F2376C">
        <w:t>.</w:t>
      </w:r>
      <w:r>
        <w:t>4</w:t>
      </w:r>
      <w:r w:rsidR="00F2376C">
        <w:t xml:space="preserve"> Early Retirement on Compassionate Grounds (Regulation 30(5))</w:t>
      </w:r>
      <w:bookmarkEnd w:id="8"/>
    </w:p>
    <w:p w14:paraId="2DB89A7A" w14:textId="77777777" w:rsidR="00F2376C" w:rsidRDefault="00F2376C" w:rsidP="00F2376C">
      <w:r>
        <w:t>The Council will consider early retirement on compassionate grounds only under exceptional circumstances, such as:</w:t>
      </w:r>
    </w:p>
    <w:p w14:paraId="28CC692F" w14:textId="77777777" w:rsidR="00F2376C" w:rsidRDefault="00F2376C" w:rsidP="00D5105F">
      <w:pPr>
        <w:pStyle w:val="ListParagraph"/>
        <w:numPr>
          <w:ilvl w:val="0"/>
          <w:numId w:val="5"/>
        </w:numPr>
      </w:pPr>
      <w:r>
        <w:t>Severe financial hardship.</w:t>
      </w:r>
    </w:p>
    <w:p w14:paraId="1553BECD" w14:textId="77777777" w:rsidR="00D5105F" w:rsidRDefault="00F2376C" w:rsidP="00D5105F">
      <w:pPr>
        <w:pStyle w:val="ListParagraph"/>
        <w:numPr>
          <w:ilvl w:val="0"/>
          <w:numId w:val="5"/>
        </w:numPr>
      </w:pPr>
      <w:r>
        <w:t xml:space="preserve">The need for continuous care of an immediate family member. </w:t>
      </w:r>
    </w:p>
    <w:p w14:paraId="44EBE86C" w14:textId="5F387E57" w:rsidR="00F2376C" w:rsidRDefault="00F2376C" w:rsidP="00F2376C">
      <w:r>
        <w:t>Each case will be individually assessed, and any actuarial reductions may be waived if financial recovery is achievable within two years.</w:t>
      </w:r>
    </w:p>
    <w:p w14:paraId="5CBD4CDA" w14:textId="424B8831" w:rsidR="00114AD9" w:rsidRDefault="00114AD9" w:rsidP="00114AD9">
      <w:pPr>
        <w:pStyle w:val="Heading2"/>
      </w:pPr>
      <w:bookmarkStart w:id="9" w:name="_Toc229653594"/>
      <w:r>
        <w:t>5.5 Waiving Actuarial Reductions on Early Retirement (Regulation 30(8))</w:t>
      </w:r>
      <w:bookmarkEnd w:id="9"/>
    </w:p>
    <w:p w14:paraId="653A22C1" w14:textId="77777777" w:rsidR="00114AD9" w:rsidRDefault="00114AD9" w:rsidP="00114AD9">
      <w:r>
        <w:t>The Council may waive actuarial reductions for employees over age 55 where:</w:t>
      </w:r>
    </w:p>
    <w:p w14:paraId="025444F9" w14:textId="77777777" w:rsidR="00114AD9" w:rsidRDefault="00114AD9" w:rsidP="00114AD9">
      <w:pPr>
        <w:pStyle w:val="ListParagraph"/>
        <w:numPr>
          <w:ilvl w:val="0"/>
          <w:numId w:val="2"/>
        </w:numPr>
      </w:pPr>
      <w:r>
        <w:t>There is a two-year cost recovery benefit to the Council.</w:t>
      </w:r>
    </w:p>
    <w:p w14:paraId="75E6A56C" w14:textId="77777777" w:rsidR="00114AD9" w:rsidRDefault="00114AD9" w:rsidP="00114AD9">
      <w:pPr>
        <w:pStyle w:val="ListParagraph"/>
        <w:numPr>
          <w:ilvl w:val="0"/>
          <w:numId w:val="2"/>
        </w:numPr>
      </w:pPr>
      <w:r>
        <w:t>The decision provides a clear operational advantage.</w:t>
      </w:r>
    </w:p>
    <w:p w14:paraId="2C651D72" w14:textId="38249292" w:rsidR="00114AD9" w:rsidRDefault="00114AD9" w:rsidP="00114AD9">
      <w:pPr>
        <w:pStyle w:val="ListParagraph"/>
        <w:numPr>
          <w:ilvl w:val="0"/>
          <w:numId w:val="2"/>
        </w:numPr>
      </w:pPr>
      <w:r>
        <w:t xml:space="preserve">Compassionate grounds are demonstrated (see Section </w:t>
      </w:r>
      <w:r w:rsidR="006A0A52">
        <w:t>5</w:t>
      </w:r>
      <w:r>
        <w:t>.3).</w:t>
      </w:r>
    </w:p>
    <w:p w14:paraId="2DDF4BB3" w14:textId="30FB6ED3" w:rsidR="006A0A52" w:rsidRDefault="006A0A52" w:rsidP="006A0A52">
      <w:r>
        <w:t xml:space="preserve">The Council will obtain cost estimates before any decision is made concerning the waiving of an actuarial reduction. (Waiving reduction on flexible retirement, early voluntary request for pension payment either from leaving employment or for a request for early payment of deferred pension).  </w:t>
      </w:r>
    </w:p>
    <w:p w14:paraId="2940417D" w14:textId="29016163" w:rsidR="00F2376C" w:rsidRDefault="00114AD9" w:rsidP="00DC754D">
      <w:pPr>
        <w:pStyle w:val="Heading2"/>
      </w:pPr>
      <w:bookmarkStart w:id="10" w:name="_Toc229653595"/>
      <w:r>
        <w:t>5</w:t>
      </w:r>
      <w:r w:rsidR="00F2376C">
        <w:t>.</w:t>
      </w:r>
      <w:r w:rsidR="00CD7DE6">
        <w:t>6</w:t>
      </w:r>
      <w:r w:rsidR="00F2376C">
        <w:t xml:space="preserve"> Awarding Additional Pension (Regulation 31)</w:t>
      </w:r>
      <w:bookmarkEnd w:id="10"/>
    </w:p>
    <w:p w14:paraId="4DE514CD" w14:textId="3746E6BC" w:rsidR="005030FA" w:rsidRDefault="00F2376C" w:rsidP="00860066">
      <w:r>
        <w:t xml:space="preserve">The Council does not ordinarily grant additional pension. However, in rare cases, where </w:t>
      </w:r>
      <w:r w:rsidR="00860066">
        <w:t xml:space="preserve">an active member or within 6 months of ceasing to be an active member by reason of redundancy or business efficiency </w:t>
      </w:r>
      <w:r>
        <w:t>it serves a significant organi</w:t>
      </w:r>
      <w:r w:rsidR="00D5105F">
        <w:t>s</w:t>
      </w:r>
      <w:r>
        <w:t>ational benefit and costs are justified, additional pension may be awarded</w:t>
      </w:r>
      <w:r w:rsidR="00535966">
        <w:t xml:space="preserve">, maximum </w:t>
      </w:r>
      <w:r w:rsidR="00535966" w:rsidRPr="00535966">
        <w:t>£7,579 per annum (2024 figure, subject to annual review)</w:t>
      </w:r>
      <w:r w:rsidR="00535966">
        <w:t xml:space="preserve"> </w:t>
      </w:r>
      <w:r>
        <w:t>following Personnel Committee</w:t>
      </w:r>
      <w:r w:rsidR="001013B4">
        <w:t xml:space="preserve"> recommendation, and Full Council</w:t>
      </w:r>
      <w:r>
        <w:t xml:space="preserve"> approval.</w:t>
      </w:r>
    </w:p>
    <w:p w14:paraId="274B0D6E" w14:textId="24B2DA59" w:rsidR="005030FA" w:rsidRPr="001013B4" w:rsidRDefault="005030FA" w:rsidP="005030FA">
      <w:pPr>
        <w:pStyle w:val="Heading2"/>
      </w:pPr>
      <w:bookmarkStart w:id="11" w:name="_Toc229653596"/>
      <w:r w:rsidRPr="001013B4">
        <w:t>5.</w:t>
      </w:r>
      <w:r w:rsidR="00CD7DE6">
        <w:t>7</w:t>
      </w:r>
      <w:r w:rsidRPr="001013B4">
        <w:t xml:space="preserve"> 85-Year Rule Waiver (Schedule 2, Transitional Regulations)</w:t>
      </w:r>
      <w:bookmarkEnd w:id="11"/>
    </w:p>
    <w:p w14:paraId="3AFC8E18" w14:textId="447E8BD1" w:rsidR="00A77954" w:rsidRDefault="00A77954" w:rsidP="00A77954">
      <w:r w:rsidRPr="001013B4">
        <w:t>Each request will be considered on a case by-case basis considering any changes to retirement regulations.</w:t>
      </w:r>
    </w:p>
    <w:p w14:paraId="14F09232" w14:textId="0F1CD495" w:rsidR="00535966" w:rsidRDefault="00CD7DE6" w:rsidP="00535966">
      <w:pPr>
        <w:pStyle w:val="Heading2"/>
      </w:pPr>
      <w:bookmarkStart w:id="12" w:name="_Toc229653597"/>
      <w:r>
        <w:lastRenderedPageBreak/>
        <w:t>5.</w:t>
      </w:r>
      <w:r w:rsidR="0089262A">
        <w:t>8</w:t>
      </w:r>
      <w:r>
        <w:t xml:space="preserve"> </w:t>
      </w:r>
      <w:r w:rsidR="00535966">
        <w:t>The Local Government (Early Termination of Employment) (Discretionary Compensation) (England and Wales) Regulations 2006 (SI 2006/2914)</w:t>
      </w:r>
      <w:bookmarkEnd w:id="12"/>
    </w:p>
    <w:p w14:paraId="6C25544A" w14:textId="4A3164B6" w:rsidR="00535966" w:rsidRDefault="00535966" w:rsidP="00535966">
      <w:r>
        <w:t>These regulations give councils discretion to award additional compensation to employees whose employment is terminated early due to redundancy or efficiency grounds.</w:t>
      </w:r>
    </w:p>
    <w:p w14:paraId="6F1F89B3" w14:textId="401C9D9F" w:rsidR="00535966" w:rsidRDefault="00535966" w:rsidP="00535966">
      <w:r>
        <w:t>Relevant regulations include:</w:t>
      </w:r>
    </w:p>
    <w:p w14:paraId="27F28ABF" w14:textId="03B2D60B" w:rsidR="00535966" w:rsidRDefault="00535966" w:rsidP="00535966">
      <w:r>
        <w:t>Regulation 5: Allows for the payment of a one-off lump sum compensation payment.</w:t>
      </w:r>
    </w:p>
    <w:p w14:paraId="2AEC8AEE" w14:textId="284701E6" w:rsidR="00535966" w:rsidRDefault="00535966" w:rsidP="00535966">
      <w:r>
        <w:t>Regulation 6: Allows for the awarding of additional annual compensation payments.</w:t>
      </w:r>
    </w:p>
    <w:p w14:paraId="2EFE7269" w14:textId="73234EDE" w:rsidR="00F2376C" w:rsidRDefault="00F2376C" w:rsidP="00DC754D">
      <w:pPr>
        <w:pStyle w:val="Heading1"/>
        <w:numPr>
          <w:ilvl w:val="0"/>
          <w:numId w:val="1"/>
        </w:numPr>
      </w:pPr>
      <w:bookmarkStart w:id="13" w:name="_Toc229653598"/>
      <w:r>
        <w:t>Administration and Legal Compliance</w:t>
      </w:r>
      <w:bookmarkEnd w:id="13"/>
    </w:p>
    <w:p w14:paraId="7277F74A" w14:textId="162E8C38" w:rsidR="00F2376C" w:rsidRDefault="002B4B33" w:rsidP="00DC754D">
      <w:pPr>
        <w:pStyle w:val="Heading2"/>
      </w:pPr>
      <w:bookmarkStart w:id="14" w:name="_Toc229653599"/>
      <w:r>
        <w:t>6</w:t>
      </w:r>
      <w:r w:rsidR="00F2376C">
        <w:t>.1 Review and Documentation</w:t>
      </w:r>
      <w:bookmarkEnd w:id="14"/>
    </w:p>
    <w:p w14:paraId="7F56C738" w14:textId="41BFD5BC" w:rsidR="00F2376C" w:rsidRDefault="00F2376C" w:rsidP="00F2376C">
      <w:r>
        <w:t xml:space="preserve">The Council will review this policy annually and in line with regulatory changes to maintain compliance. All </w:t>
      </w:r>
      <w:r w:rsidR="0089262A">
        <w:t xml:space="preserve">changes to </w:t>
      </w:r>
      <w:r>
        <w:t xml:space="preserve">discretionary decisions will be documented and reviewed by </w:t>
      </w:r>
      <w:r w:rsidR="00DC754D">
        <w:t>the Executive Officer</w:t>
      </w:r>
      <w:r>
        <w:t xml:space="preserve"> and the Personnel Committee.</w:t>
      </w:r>
    </w:p>
    <w:p w14:paraId="20A783D2" w14:textId="533B0204" w:rsidR="00F2376C" w:rsidRDefault="002B4B33" w:rsidP="00DC754D">
      <w:pPr>
        <w:pStyle w:val="Heading2"/>
      </w:pPr>
      <w:bookmarkStart w:id="15" w:name="_Toc229653600"/>
      <w:r>
        <w:t>6</w:t>
      </w:r>
      <w:r w:rsidR="00F2376C">
        <w:t>.2 Internal Dispute Resolution Procedure (IDRP)</w:t>
      </w:r>
      <w:bookmarkEnd w:id="15"/>
    </w:p>
    <w:p w14:paraId="5578CC48" w14:textId="77777777" w:rsidR="00F2376C" w:rsidRDefault="00F2376C" w:rsidP="00F2376C">
      <w:r>
        <w:t>Employees dissatisfied with decisions under this policy may file a written complaint within six months. Disputes will be handled in two stages:</w:t>
      </w:r>
    </w:p>
    <w:p w14:paraId="729AB4E0" w14:textId="63A661FA" w:rsidR="00F2376C" w:rsidRDefault="00F2376C" w:rsidP="00F2376C">
      <w:r>
        <w:t xml:space="preserve">Stage 1: Submission to the </w:t>
      </w:r>
      <w:r w:rsidR="00DC754D">
        <w:t>Executive Officer</w:t>
      </w:r>
      <w:r>
        <w:t xml:space="preserve"> for initial resolution.</w:t>
      </w:r>
    </w:p>
    <w:p w14:paraId="3419F32E" w14:textId="77777777" w:rsidR="00F2376C" w:rsidRDefault="00F2376C" w:rsidP="00F2376C">
      <w:r>
        <w:t>Stage 2: Appeal to the Head of Pensions at the administering authority if unresolved.</w:t>
      </w:r>
    </w:p>
    <w:p w14:paraId="629304A6" w14:textId="30180276" w:rsidR="00F2376C" w:rsidRDefault="00F2376C" w:rsidP="00DC754D">
      <w:pPr>
        <w:pStyle w:val="Heading1"/>
        <w:numPr>
          <w:ilvl w:val="0"/>
          <w:numId w:val="1"/>
        </w:numPr>
      </w:pPr>
      <w:bookmarkStart w:id="16" w:name="_Toc229653601"/>
      <w:r>
        <w:t>Monitoring and Review</w:t>
      </w:r>
      <w:bookmarkEnd w:id="16"/>
    </w:p>
    <w:p w14:paraId="22207563" w14:textId="4AF9D8E4" w:rsidR="003C1C29" w:rsidRDefault="00F2376C" w:rsidP="00F2376C">
      <w:r>
        <w:t xml:space="preserve">The </w:t>
      </w:r>
      <w:r w:rsidR="00DC754D">
        <w:t>Executive Officer</w:t>
      </w:r>
      <w:r>
        <w:t xml:space="preserve"> is responsible for policy implementation and ensuring compliance with LGPS regulations. Ashington Town Council will monitor the financial and operational impact of discretionary decisions annually to ensure alignment with Council objectives and financial prudence.</w:t>
      </w:r>
    </w:p>
    <w:sectPr w:rsidR="003C1C2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4472" w14:textId="77777777" w:rsidR="0048494E" w:rsidRDefault="0048494E" w:rsidP="00DC754D">
      <w:pPr>
        <w:spacing w:after="0" w:line="240" w:lineRule="auto"/>
      </w:pPr>
      <w:r>
        <w:separator/>
      </w:r>
    </w:p>
  </w:endnote>
  <w:endnote w:type="continuationSeparator" w:id="0">
    <w:p w14:paraId="5D646F52" w14:textId="77777777" w:rsidR="0048494E" w:rsidRDefault="0048494E" w:rsidP="00DC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8A6B" w14:textId="77777777" w:rsidR="0048494E" w:rsidRDefault="0048494E" w:rsidP="00DC754D">
      <w:pPr>
        <w:spacing w:after="0" w:line="240" w:lineRule="auto"/>
      </w:pPr>
      <w:r>
        <w:separator/>
      </w:r>
    </w:p>
  </w:footnote>
  <w:footnote w:type="continuationSeparator" w:id="0">
    <w:p w14:paraId="2DF9DBE3" w14:textId="77777777" w:rsidR="0048494E" w:rsidRDefault="0048494E" w:rsidP="00DC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688D" w14:textId="0CC03434" w:rsidR="00DC754D" w:rsidRDefault="00DC754D" w:rsidP="00DC754D">
    <w:pPr>
      <w:pStyle w:val="Heading1"/>
    </w:pPr>
    <w:r>
      <w:t>Ashington Town Council Pension Discretions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D5F"/>
    <w:multiLevelType w:val="hybridMultilevel"/>
    <w:tmpl w:val="DFB0EA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9487F"/>
    <w:multiLevelType w:val="multilevel"/>
    <w:tmpl w:val="92B0E0B4"/>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05E7C60"/>
    <w:multiLevelType w:val="hybridMultilevel"/>
    <w:tmpl w:val="8CBC9E24"/>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1F7846"/>
    <w:multiLevelType w:val="hybridMultilevel"/>
    <w:tmpl w:val="E47AAD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A3E32"/>
    <w:multiLevelType w:val="hybridMultilevel"/>
    <w:tmpl w:val="84A419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67FB8"/>
    <w:multiLevelType w:val="hybridMultilevel"/>
    <w:tmpl w:val="27101A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3F15EC"/>
    <w:multiLevelType w:val="hybridMultilevel"/>
    <w:tmpl w:val="8B6E96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0170AD"/>
    <w:multiLevelType w:val="hybridMultilevel"/>
    <w:tmpl w:val="C654424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954446">
    <w:abstractNumId w:val="1"/>
  </w:num>
  <w:num w:numId="2" w16cid:durableId="1763912434">
    <w:abstractNumId w:val="5"/>
  </w:num>
  <w:num w:numId="3" w16cid:durableId="1520241799">
    <w:abstractNumId w:val="4"/>
  </w:num>
  <w:num w:numId="4" w16cid:durableId="946742835">
    <w:abstractNumId w:val="3"/>
  </w:num>
  <w:num w:numId="5" w16cid:durableId="1615022193">
    <w:abstractNumId w:val="7"/>
  </w:num>
  <w:num w:numId="6" w16cid:durableId="377049306">
    <w:abstractNumId w:val="0"/>
  </w:num>
  <w:num w:numId="7" w16cid:durableId="1159426640">
    <w:abstractNumId w:val="2"/>
  </w:num>
  <w:num w:numId="8" w16cid:durableId="1877082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6C"/>
    <w:rsid w:val="0005562F"/>
    <w:rsid w:val="000700E8"/>
    <w:rsid w:val="001013B4"/>
    <w:rsid w:val="00114AD9"/>
    <w:rsid w:val="002339C0"/>
    <w:rsid w:val="002466AC"/>
    <w:rsid w:val="00280D07"/>
    <w:rsid w:val="002B4B33"/>
    <w:rsid w:val="002E3421"/>
    <w:rsid w:val="00302D37"/>
    <w:rsid w:val="003C1C29"/>
    <w:rsid w:val="003E661E"/>
    <w:rsid w:val="004727BA"/>
    <w:rsid w:val="0048494E"/>
    <w:rsid w:val="004E6580"/>
    <w:rsid w:val="005030FA"/>
    <w:rsid w:val="00535966"/>
    <w:rsid w:val="00547DB9"/>
    <w:rsid w:val="005D27E3"/>
    <w:rsid w:val="005F7548"/>
    <w:rsid w:val="00677CF8"/>
    <w:rsid w:val="006A0A52"/>
    <w:rsid w:val="006B2D79"/>
    <w:rsid w:val="006C3AB7"/>
    <w:rsid w:val="007800B8"/>
    <w:rsid w:val="0083177E"/>
    <w:rsid w:val="00860066"/>
    <w:rsid w:val="0089262A"/>
    <w:rsid w:val="00902E5D"/>
    <w:rsid w:val="00933424"/>
    <w:rsid w:val="00A358AC"/>
    <w:rsid w:val="00A77954"/>
    <w:rsid w:val="00A80813"/>
    <w:rsid w:val="00AF660B"/>
    <w:rsid w:val="00C95C01"/>
    <w:rsid w:val="00CD7DE6"/>
    <w:rsid w:val="00D5105F"/>
    <w:rsid w:val="00D82EA8"/>
    <w:rsid w:val="00DC754D"/>
    <w:rsid w:val="00DF65AC"/>
    <w:rsid w:val="00E00E32"/>
    <w:rsid w:val="00F15D4D"/>
    <w:rsid w:val="00F23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82474"/>
  <w15:chartTrackingRefBased/>
  <w15:docId w15:val="{48F1BBD4-3187-4858-98FC-084E88D6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4D"/>
    <w:rPr>
      <w:rFonts w:ascii="Arial" w:hAnsi="Arial"/>
      <w:sz w:val="24"/>
    </w:rPr>
  </w:style>
  <w:style w:type="paragraph" w:styleId="Heading1">
    <w:name w:val="heading 1"/>
    <w:basedOn w:val="Normal"/>
    <w:next w:val="Normal"/>
    <w:link w:val="Heading1Char"/>
    <w:uiPriority w:val="9"/>
    <w:qFormat/>
    <w:rsid w:val="00DC754D"/>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DC754D"/>
    <w:pPr>
      <w:keepNext/>
      <w:keepLines/>
      <w:spacing w:before="160" w:after="80"/>
      <w:outlineLvl w:val="1"/>
    </w:pPr>
    <w:rPr>
      <w:rFonts w:eastAsiaTheme="majorEastAsia" w:cstheme="majorBidi"/>
      <w:b/>
      <w:i/>
      <w:szCs w:val="32"/>
    </w:rPr>
  </w:style>
  <w:style w:type="paragraph" w:styleId="Heading3">
    <w:name w:val="heading 3"/>
    <w:basedOn w:val="Normal"/>
    <w:next w:val="Normal"/>
    <w:link w:val="Heading3Char"/>
    <w:uiPriority w:val="9"/>
    <w:semiHidden/>
    <w:unhideWhenUsed/>
    <w:qFormat/>
    <w:rsid w:val="00F237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37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37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3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54D"/>
    <w:rPr>
      <w:rFonts w:ascii="Arial" w:eastAsiaTheme="majorEastAsia" w:hAnsi="Arial" w:cstheme="majorBidi"/>
      <w:b/>
      <w:sz w:val="24"/>
      <w:szCs w:val="40"/>
    </w:rPr>
  </w:style>
  <w:style w:type="character" w:customStyle="1" w:styleId="Heading2Char">
    <w:name w:val="Heading 2 Char"/>
    <w:basedOn w:val="DefaultParagraphFont"/>
    <w:link w:val="Heading2"/>
    <w:uiPriority w:val="9"/>
    <w:rsid w:val="00DC754D"/>
    <w:rPr>
      <w:rFonts w:ascii="Arial" w:eastAsiaTheme="majorEastAsia" w:hAnsi="Arial" w:cstheme="majorBidi"/>
      <w:b/>
      <w:i/>
      <w:sz w:val="24"/>
      <w:szCs w:val="32"/>
    </w:rPr>
  </w:style>
  <w:style w:type="character" w:customStyle="1" w:styleId="Heading3Char">
    <w:name w:val="Heading 3 Char"/>
    <w:basedOn w:val="DefaultParagraphFont"/>
    <w:link w:val="Heading3"/>
    <w:uiPriority w:val="9"/>
    <w:semiHidden/>
    <w:rsid w:val="00F237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37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37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3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76C"/>
    <w:rPr>
      <w:rFonts w:eastAsiaTheme="majorEastAsia" w:cstheme="majorBidi"/>
      <w:color w:val="272727" w:themeColor="text1" w:themeTint="D8"/>
    </w:rPr>
  </w:style>
  <w:style w:type="paragraph" w:styleId="Title">
    <w:name w:val="Title"/>
    <w:basedOn w:val="Normal"/>
    <w:next w:val="Normal"/>
    <w:link w:val="TitleChar"/>
    <w:uiPriority w:val="10"/>
    <w:qFormat/>
    <w:rsid w:val="00F23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76C"/>
    <w:pPr>
      <w:spacing w:before="160"/>
      <w:jc w:val="center"/>
    </w:pPr>
    <w:rPr>
      <w:i/>
      <w:iCs/>
      <w:color w:val="404040" w:themeColor="text1" w:themeTint="BF"/>
    </w:rPr>
  </w:style>
  <w:style w:type="character" w:customStyle="1" w:styleId="QuoteChar">
    <w:name w:val="Quote Char"/>
    <w:basedOn w:val="DefaultParagraphFont"/>
    <w:link w:val="Quote"/>
    <w:uiPriority w:val="29"/>
    <w:rsid w:val="00F2376C"/>
    <w:rPr>
      <w:i/>
      <w:iCs/>
      <w:color w:val="404040" w:themeColor="text1" w:themeTint="BF"/>
    </w:rPr>
  </w:style>
  <w:style w:type="paragraph" w:styleId="ListParagraph">
    <w:name w:val="List Paragraph"/>
    <w:basedOn w:val="Normal"/>
    <w:uiPriority w:val="34"/>
    <w:qFormat/>
    <w:rsid w:val="00F2376C"/>
    <w:pPr>
      <w:ind w:left="720"/>
      <w:contextualSpacing/>
    </w:pPr>
  </w:style>
  <w:style w:type="character" w:styleId="IntenseEmphasis">
    <w:name w:val="Intense Emphasis"/>
    <w:basedOn w:val="DefaultParagraphFont"/>
    <w:uiPriority w:val="21"/>
    <w:qFormat/>
    <w:rsid w:val="00F2376C"/>
    <w:rPr>
      <w:i/>
      <w:iCs/>
      <w:color w:val="2F5496" w:themeColor="accent1" w:themeShade="BF"/>
    </w:rPr>
  </w:style>
  <w:style w:type="paragraph" w:styleId="IntenseQuote">
    <w:name w:val="Intense Quote"/>
    <w:basedOn w:val="Normal"/>
    <w:next w:val="Normal"/>
    <w:link w:val="IntenseQuoteChar"/>
    <w:uiPriority w:val="30"/>
    <w:qFormat/>
    <w:rsid w:val="00F23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76C"/>
    <w:rPr>
      <w:i/>
      <w:iCs/>
      <w:color w:val="2F5496" w:themeColor="accent1" w:themeShade="BF"/>
    </w:rPr>
  </w:style>
  <w:style w:type="character" w:styleId="IntenseReference">
    <w:name w:val="Intense Reference"/>
    <w:basedOn w:val="DefaultParagraphFont"/>
    <w:uiPriority w:val="32"/>
    <w:qFormat/>
    <w:rsid w:val="00F2376C"/>
    <w:rPr>
      <w:b/>
      <w:bCs/>
      <w:smallCaps/>
      <w:color w:val="2F5496" w:themeColor="accent1" w:themeShade="BF"/>
      <w:spacing w:val="5"/>
    </w:rPr>
  </w:style>
  <w:style w:type="paragraph" w:styleId="Header">
    <w:name w:val="header"/>
    <w:basedOn w:val="Normal"/>
    <w:link w:val="HeaderChar"/>
    <w:uiPriority w:val="99"/>
    <w:unhideWhenUsed/>
    <w:rsid w:val="00DC7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54D"/>
  </w:style>
  <w:style w:type="paragraph" w:styleId="Footer">
    <w:name w:val="footer"/>
    <w:basedOn w:val="Normal"/>
    <w:link w:val="FooterChar"/>
    <w:uiPriority w:val="99"/>
    <w:unhideWhenUsed/>
    <w:rsid w:val="00DC7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54D"/>
  </w:style>
  <w:style w:type="paragraph" w:styleId="TOC1">
    <w:name w:val="toc 1"/>
    <w:basedOn w:val="Normal"/>
    <w:next w:val="Normal"/>
    <w:autoRedefine/>
    <w:uiPriority w:val="39"/>
    <w:unhideWhenUsed/>
    <w:rsid w:val="00302D37"/>
    <w:pPr>
      <w:spacing w:after="100"/>
    </w:pPr>
  </w:style>
  <w:style w:type="paragraph" w:styleId="TOC2">
    <w:name w:val="toc 2"/>
    <w:basedOn w:val="Normal"/>
    <w:next w:val="Normal"/>
    <w:autoRedefine/>
    <w:uiPriority w:val="39"/>
    <w:unhideWhenUsed/>
    <w:rsid w:val="00302D37"/>
    <w:pPr>
      <w:spacing w:after="100"/>
      <w:ind w:left="240"/>
    </w:pPr>
  </w:style>
  <w:style w:type="character" w:styleId="Hyperlink">
    <w:name w:val="Hyperlink"/>
    <w:basedOn w:val="DefaultParagraphFont"/>
    <w:uiPriority w:val="99"/>
    <w:unhideWhenUsed/>
    <w:rsid w:val="00302D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FCE71-49A1-4CA8-A294-A3824263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7310</Characters>
  <Application>Microsoft Office Word</Application>
  <DocSecurity>0</DocSecurity>
  <Lines>130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Pension Discretions Policy 2026</dc:title>
  <dc:subject>POLICIES</dc:subject>
  <dc:creator>Sarah Eden</dc:creator>
  <cp:keywords/>
  <dc:description/>
  <cp:lastModifiedBy>Sarah Eden</cp:lastModifiedBy>
  <cp:revision>2</cp:revision>
  <cp:lastPrinted>2024-11-06T14:24:00Z</cp:lastPrinted>
  <dcterms:created xsi:type="dcterms:W3CDTF">2026-05-14T11:20:00Z</dcterms:created>
  <dcterms:modified xsi:type="dcterms:W3CDTF">2026-05-14T11:20:00Z</dcterms:modified>
</cp:coreProperties>
</file>