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AEDA" w14:textId="27650D53" w:rsidR="007E334F" w:rsidRDefault="007E334F">
      <w:pPr>
        <w:pStyle w:val="TOC2"/>
        <w:tabs>
          <w:tab w:val="left" w:pos="720"/>
          <w:tab w:val="right" w:leader="dot" w:pos="1048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9424026" w:history="1">
        <w:r w:rsidRPr="004813AC">
          <w:rPr>
            <w:rStyle w:val="Hyperlink"/>
            <w:noProof/>
          </w:rPr>
          <w:t>1.</w:t>
        </w:r>
        <w:r>
          <w:rPr>
            <w:rFonts w:asciiTheme="minorHAnsi" w:eastAsiaTheme="minorEastAsia" w:hAnsiTheme="minorHAnsi" w:cstheme="minorBidi"/>
            <w:noProof/>
            <w:kern w:val="2"/>
            <w:sz w:val="24"/>
            <w:szCs w:val="24"/>
            <w14:ligatures w14:val="standardContextual"/>
          </w:rPr>
          <w:tab/>
        </w:r>
        <w:r w:rsidRPr="004813AC">
          <w:rPr>
            <w:rStyle w:val="Hyperlink"/>
            <w:noProof/>
          </w:rPr>
          <w:t>Purpose and Scope</w:t>
        </w:r>
        <w:r>
          <w:rPr>
            <w:noProof/>
            <w:webHidden/>
          </w:rPr>
          <w:tab/>
        </w:r>
        <w:r>
          <w:rPr>
            <w:noProof/>
            <w:webHidden/>
          </w:rPr>
          <w:fldChar w:fldCharType="begin"/>
        </w:r>
        <w:r>
          <w:rPr>
            <w:noProof/>
            <w:webHidden/>
          </w:rPr>
          <w:instrText xml:space="preserve"> PAGEREF _Toc229424026 \h </w:instrText>
        </w:r>
        <w:r>
          <w:rPr>
            <w:noProof/>
            <w:webHidden/>
          </w:rPr>
        </w:r>
        <w:r>
          <w:rPr>
            <w:noProof/>
            <w:webHidden/>
          </w:rPr>
          <w:fldChar w:fldCharType="separate"/>
        </w:r>
        <w:r>
          <w:rPr>
            <w:noProof/>
            <w:webHidden/>
          </w:rPr>
          <w:t>2</w:t>
        </w:r>
        <w:r>
          <w:rPr>
            <w:noProof/>
            <w:webHidden/>
          </w:rPr>
          <w:fldChar w:fldCharType="end"/>
        </w:r>
      </w:hyperlink>
    </w:p>
    <w:p w14:paraId="6545A9A6" w14:textId="6E0C3442" w:rsidR="007E334F" w:rsidRDefault="007E334F">
      <w:pPr>
        <w:pStyle w:val="TOC2"/>
        <w:tabs>
          <w:tab w:val="left" w:pos="720"/>
          <w:tab w:val="right" w:leader="dot" w:pos="10480"/>
        </w:tabs>
        <w:rPr>
          <w:rFonts w:asciiTheme="minorHAnsi" w:eastAsiaTheme="minorEastAsia" w:hAnsiTheme="minorHAnsi" w:cstheme="minorBidi"/>
          <w:noProof/>
          <w:kern w:val="2"/>
          <w:sz w:val="24"/>
          <w:szCs w:val="24"/>
          <w14:ligatures w14:val="standardContextual"/>
        </w:rPr>
      </w:pPr>
      <w:hyperlink w:anchor="_Toc229424027" w:history="1">
        <w:r w:rsidRPr="004813AC">
          <w:rPr>
            <w:rStyle w:val="Hyperlink"/>
            <w:noProof/>
          </w:rPr>
          <w:t>2.</w:t>
        </w:r>
        <w:r>
          <w:rPr>
            <w:rFonts w:asciiTheme="minorHAnsi" w:eastAsiaTheme="minorEastAsia" w:hAnsiTheme="minorHAnsi" w:cstheme="minorBidi"/>
            <w:noProof/>
            <w:kern w:val="2"/>
            <w:sz w:val="24"/>
            <w:szCs w:val="24"/>
            <w14:ligatures w14:val="standardContextual"/>
          </w:rPr>
          <w:tab/>
        </w:r>
        <w:r w:rsidRPr="004813AC">
          <w:rPr>
            <w:rStyle w:val="Hyperlink"/>
            <w:noProof/>
          </w:rPr>
          <w:t>Policy Statement</w:t>
        </w:r>
        <w:r>
          <w:rPr>
            <w:noProof/>
            <w:webHidden/>
          </w:rPr>
          <w:tab/>
        </w:r>
        <w:r>
          <w:rPr>
            <w:noProof/>
            <w:webHidden/>
          </w:rPr>
          <w:fldChar w:fldCharType="begin"/>
        </w:r>
        <w:r>
          <w:rPr>
            <w:noProof/>
            <w:webHidden/>
          </w:rPr>
          <w:instrText xml:space="preserve"> PAGEREF _Toc229424027 \h </w:instrText>
        </w:r>
        <w:r>
          <w:rPr>
            <w:noProof/>
            <w:webHidden/>
          </w:rPr>
        </w:r>
        <w:r>
          <w:rPr>
            <w:noProof/>
            <w:webHidden/>
          </w:rPr>
          <w:fldChar w:fldCharType="separate"/>
        </w:r>
        <w:r>
          <w:rPr>
            <w:noProof/>
            <w:webHidden/>
          </w:rPr>
          <w:t>2</w:t>
        </w:r>
        <w:r>
          <w:rPr>
            <w:noProof/>
            <w:webHidden/>
          </w:rPr>
          <w:fldChar w:fldCharType="end"/>
        </w:r>
      </w:hyperlink>
    </w:p>
    <w:p w14:paraId="3C8A37F2" w14:textId="0983D485" w:rsidR="007E334F" w:rsidRDefault="007E334F">
      <w:pPr>
        <w:pStyle w:val="TOC2"/>
        <w:tabs>
          <w:tab w:val="left" w:pos="720"/>
          <w:tab w:val="right" w:leader="dot" w:pos="10480"/>
        </w:tabs>
        <w:rPr>
          <w:rFonts w:asciiTheme="minorHAnsi" w:eastAsiaTheme="minorEastAsia" w:hAnsiTheme="minorHAnsi" w:cstheme="minorBidi"/>
          <w:noProof/>
          <w:kern w:val="2"/>
          <w:sz w:val="24"/>
          <w:szCs w:val="24"/>
          <w14:ligatures w14:val="standardContextual"/>
        </w:rPr>
      </w:pPr>
      <w:hyperlink w:anchor="_Toc229424028" w:history="1">
        <w:r w:rsidRPr="004813AC">
          <w:rPr>
            <w:rStyle w:val="Hyperlink"/>
            <w:noProof/>
          </w:rPr>
          <w:t>3.</w:t>
        </w:r>
        <w:r>
          <w:rPr>
            <w:rFonts w:asciiTheme="minorHAnsi" w:eastAsiaTheme="minorEastAsia" w:hAnsiTheme="minorHAnsi" w:cstheme="minorBidi"/>
            <w:noProof/>
            <w:kern w:val="2"/>
            <w:sz w:val="24"/>
            <w:szCs w:val="24"/>
            <w14:ligatures w14:val="standardContextual"/>
          </w:rPr>
          <w:tab/>
        </w:r>
        <w:r w:rsidRPr="004813AC">
          <w:rPr>
            <w:rStyle w:val="Hyperlink"/>
            <w:noProof/>
          </w:rPr>
          <w:t>Definitions and Categories of Training</w:t>
        </w:r>
        <w:r>
          <w:rPr>
            <w:noProof/>
            <w:webHidden/>
          </w:rPr>
          <w:tab/>
        </w:r>
        <w:r>
          <w:rPr>
            <w:noProof/>
            <w:webHidden/>
          </w:rPr>
          <w:fldChar w:fldCharType="begin"/>
        </w:r>
        <w:r>
          <w:rPr>
            <w:noProof/>
            <w:webHidden/>
          </w:rPr>
          <w:instrText xml:space="preserve"> PAGEREF _Toc229424028 \h </w:instrText>
        </w:r>
        <w:r>
          <w:rPr>
            <w:noProof/>
            <w:webHidden/>
          </w:rPr>
        </w:r>
        <w:r>
          <w:rPr>
            <w:noProof/>
            <w:webHidden/>
          </w:rPr>
          <w:fldChar w:fldCharType="separate"/>
        </w:r>
        <w:r>
          <w:rPr>
            <w:noProof/>
            <w:webHidden/>
          </w:rPr>
          <w:t>2</w:t>
        </w:r>
        <w:r>
          <w:rPr>
            <w:noProof/>
            <w:webHidden/>
          </w:rPr>
          <w:fldChar w:fldCharType="end"/>
        </w:r>
      </w:hyperlink>
    </w:p>
    <w:p w14:paraId="1D91154F" w14:textId="465B89A2" w:rsidR="007E334F" w:rsidRDefault="007E334F">
      <w:pPr>
        <w:pStyle w:val="TOC3"/>
        <w:tabs>
          <w:tab w:val="right" w:leader="dot" w:pos="10480"/>
        </w:tabs>
        <w:rPr>
          <w:rFonts w:asciiTheme="minorHAnsi" w:eastAsiaTheme="minorEastAsia" w:hAnsiTheme="minorHAnsi" w:cstheme="minorBidi"/>
          <w:noProof/>
          <w:kern w:val="2"/>
          <w:sz w:val="24"/>
          <w:szCs w:val="24"/>
          <w14:ligatures w14:val="standardContextual"/>
        </w:rPr>
      </w:pPr>
      <w:hyperlink w:anchor="_Toc229424029" w:history="1">
        <w:r w:rsidRPr="004813AC">
          <w:rPr>
            <w:rStyle w:val="Hyperlink"/>
            <w:noProof/>
          </w:rPr>
          <w:t>Essential Training</w:t>
        </w:r>
        <w:r>
          <w:rPr>
            <w:noProof/>
            <w:webHidden/>
          </w:rPr>
          <w:tab/>
        </w:r>
        <w:r>
          <w:rPr>
            <w:noProof/>
            <w:webHidden/>
          </w:rPr>
          <w:fldChar w:fldCharType="begin"/>
        </w:r>
        <w:r>
          <w:rPr>
            <w:noProof/>
            <w:webHidden/>
          </w:rPr>
          <w:instrText xml:space="preserve"> PAGEREF _Toc229424029 \h </w:instrText>
        </w:r>
        <w:r>
          <w:rPr>
            <w:noProof/>
            <w:webHidden/>
          </w:rPr>
        </w:r>
        <w:r>
          <w:rPr>
            <w:noProof/>
            <w:webHidden/>
          </w:rPr>
          <w:fldChar w:fldCharType="separate"/>
        </w:r>
        <w:r>
          <w:rPr>
            <w:noProof/>
            <w:webHidden/>
          </w:rPr>
          <w:t>2</w:t>
        </w:r>
        <w:r>
          <w:rPr>
            <w:noProof/>
            <w:webHidden/>
          </w:rPr>
          <w:fldChar w:fldCharType="end"/>
        </w:r>
      </w:hyperlink>
    </w:p>
    <w:p w14:paraId="61EB3BBB" w14:textId="037BA812" w:rsidR="007E334F" w:rsidRDefault="007E334F">
      <w:pPr>
        <w:pStyle w:val="TOC3"/>
        <w:tabs>
          <w:tab w:val="right" w:leader="dot" w:pos="10480"/>
        </w:tabs>
        <w:rPr>
          <w:rFonts w:asciiTheme="minorHAnsi" w:eastAsiaTheme="minorEastAsia" w:hAnsiTheme="minorHAnsi" w:cstheme="minorBidi"/>
          <w:noProof/>
          <w:kern w:val="2"/>
          <w:sz w:val="24"/>
          <w:szCs w:val="24"/>
          <w14:ligatures w14:val="standardContextual"/>
        </w:rPr>
      </w:pPr>
      <w:hyperlink w:anchor="_Toc229424030" w:history="1">
        <w:r w:rsidRPr="004813AC">
          <w:rPr>
            <w:rStyle w:val="Hyperlink"/>
            <w:noProof/>
          </w:rPr>
          <w:t>Developmental Training</w:t>
        </w:r>
        <w:r>
          <w:rPr>
            <w:noProof/>
            <w:webHidden/>
          </w:rPr>
          <w:tab/>
        </w:r>
        <w:r>
          <w:rPr>
            <w:noProof/>
            <w:webHidden/>
          </w:rPr>
          <w:fldChar w:fldCharType="begin"/>
        </w:r>
        <w:r>
          <w:rPr>
            <w:noProof/>
            <w:webHidden/>
          </w:rPr>
          <w:instrText xml:space="preserve"> PAGEREF _Toc229424030 \h </w:instrText>
        </w:r>
        <w:r>
          <w:rPr>
            <w:noProof/>
            <w:webHidden/>
          </w:rPr>
        </w:r>
        <w:r>
          <w:rPr>
            <w:noProof/>
            <w:webHidden/>
          </w:rPr>
          <w:fldChar w:fldCharType="separate"/>
        </w:r>
        <w:r>
          <w:rPr>
            <w:noProof/>
            <w:webHidden/>
          </w:rPr>
          <w:t>2</w:t>
        </w:r>
        <w:r>
          <w:rPr>
            <w:noProof/>
            <w:webHidden/>
          </w:rPr>
          <w:fldChar w:fldCharType="end"/>
        </w:r>
      </w:hyperlink>
    </w:p>
    <w:p w14:paraId="185F7271" w14:textId="1944317B" w:rsidR="007E334F" w:rsidRDefault="007E334F">
      <w:pPr>
        <w:pStyle w:val="TOC3"/>
        <w:tabs>
          <w:tab w:val="right" w:leader="dot" w:pos="10480"/>
        </w:tabs>
        <w:rPr>
          <w:rFonts w:asciiTheme="minorHAnsi" w:eastAsiaTheme="minorEastAsia" w:hAnsiTheme="minorHAnsi" w:cstheme="minorBidi"/>
          <w:noProof/>
          <w:kern w:val="2"/>
          <w:sz w:val="24"/>
          <w:szCs w:val="24"/>
          <w14:ligatures w14:val="standardContextual"/>
        </w:rPr>
      </w:pPr>
      <w:hyperlink w:anchor="_Toc229424031" w:history="1">
        <w:r w:rsidRPr="004813AC">
          <w:rPr>
            <w:rStyle w:val="Hyperlink"/>
            <w:noProof/>
          </w:rPr>
          <w:t>Other Definitions</w:t>
        </w:r>
        <w:r>
          <w:rPr>
            <w:noProof/>
            <w:webHidden/>
          </w:rPr>
          <w:tab/>
        </w:r>
        <w:r>
          <w:rPr>
            <w:noProof/>
            <w:webHidden/>
          </w:rPr>
          <w:fldChar w:fldCharType="begin"/>
        </w:r>
        <w:r>
          <w:rPr>
            <w:noProof/>
            <w:webHidden/>
          </w:rPr>
          <w:instrText xml:space="preserve"> PAGEREF _Toc229424031 \h </w:instrText>
        </w:r>
        <w:r>
          <w:rPr>
            <w:noProof/>
            <w:webHidden/>
          </w:rPr>
        </w:r>
        <w:r>
          <w:rPr>
            <w:noProof/>
            <w:webHidden/>
          </w:rPr>
          <w:fldChar w:fldCharType="separate"/>
        </w:r>
        <w:r>
          <w:rPr>
            <w:noProof/>
            <w:webHidden/>
          </w:rPr>
          <w:t>3</w:t>
        </w:r>
        <w:r>
          <w:rPr>
            <w:noProof/>
            <w:webHidden/>
          </w:rPr>
          <w:fldChar w:fldCharType="end"/>
        </w:r>
      </w:hyperlink>
    </w:p>
    <w:p w14:paraId="20B6160B" w14:textId="52176A36" w:rsidR="007E334F" w:rsidRDefault="007E334F">
      <w:pPr>
        <w:pStyle w:val="TOC2"/>
        <w:tabs>
          <w:tab w:val="left" w:pos="720"/>
          <w:tab w:val="right" w:leader="dot" w:pos="10480"/>
        </w:tabs>
        <w:rPr>
          <w:rFonts w:asciiTheme="minorHAnsi" w:eastAsiaTheme="minorEastAsia" w:hAnsiTheme="minorHAnsi" w:cstheme="minorBidi"/>
          <w:noProof/>
          <w:kern w:val="2"/>
          <w:sz w:val="24"/>
          <w:szCs w:val="24"/>
          <w14:ligatures w14:val="standardContextual"/>
        </w:rPr>
      </w:pPr>
      <w:hyperlink w:anchor="_Toc229424032" w:history="1">
        <w:r w:rsidRPr="004813AC">
          <w:rPr>
            <w:rStyle w:val="Hyperlink"/>
            <w:noProof/>
          </w:rPr>
          <w:t>4.</w:t>
        </w:r>
        <w:r>
          <w:rPr>
            <w:rFonts w:asciiTheme="minorHAnsi" w:eastAsiaTheme="minorEastAsia" w:hAnsiTheme="minorHAnsi" w:cstheme="minorBidi"/>
            <w:noProof/>
            <w:kern w:val="2"/>
            <w:sz w:val="24"/>
            <w:szCs w:val="24"/>
            <w14:ligatures w14:val="standardContextual"/>
          </w:rPr>
          <w:tab/>
        </w:r>
        <w:r w:rsidRPr="004813AC">
          <w:rPr>
            <w:rStyle w:val="Hyperlink"/>
            <w:noProof/>
          </w:rPr>
          <w:t>Financial Threshold</w:t>
        </w:r>
        <w:r>
          <w:rPr>
            <w:noProof/>
            <w:webHidden/>
          </w:rPr>
          <w:tab/>
        </w:r>
        <w:r>
          <w:rPr>
            <w:noProof/>
            <w:webHidden/>
          </w:rPr>
          <w:fldChar w:fldCharType="begin"/>
        </w:r>
        <w:r>
          <w:rPr>
            <w:noProof/>
            <w:webHidden/>
          </w:rPr>
          <w:instrText xml:space="preserve"> PAGEREF _Toc229424032 \h </w:instrText>
        </w:r>
        <w:r>
          <w:rPr>
            <w:noProof/>
            <w:webHidden/>
          </w:rPr>
        </w:r>
        <w:r>
          <w:rPr>
            <w:noProof/>
            <w:webHidden/>
          </w:rPr>
          <w:fldChar w:fldCharType="separate"/>
        </w:r>
        <w:r>
          <w:rPr>
            <w:noProof/>
            <w:webHidden/>
          </w:rPr>
          <w:t>3</w:t>
        </w:r>
        <w:r>
          <w:rPr>
            <w:noProof/>
            <w:webHidden/>
          </w:rPr>
          <w:fldChar w:fldCharType="end"/>
        </w:r>
      </w:hyperlink>
    </w:p>
    <w:p w14:paraId="0478784B" w14:textId="64295E63" w:rsidR="007E334F" w:rsidRDefault="007E334F">
      <w:pPr>
        <w:pStyle w:val="TOC2"/>
        <w:tabs>
          <w:tab w:val="left" w:pos="720"/>
          <w:tab w:val="right" w:leader="dot" w:pos="10480"/>
        </w:tabs>
        <w:rPr>
          <w:rFonts w:asciiTheme="minorHAnsi" w:eastAsiaTheme="minorEastAsia" w:hAnsiTheme="minorHAnsi" w:cstheme="minorBidi"/>
          <w:noProof/>
          <w:kern w:val="2"/>
          <w:sz w:val="24"/>
          <w:szCs w:val="24"/>
          <w14:ligatures w14:val="standardContextual"/>
        </w:rPr>
      </w:pPr>
      <w:hyperlink w:anchor="_Toc229424033" w:history="1">
        <w:r w:rsidRPr="004813AC">
          <w:rPr>
            <w:rStyle w:val="Hyperlink"/>
            <w:noProof/>
          </w:rPr>
          <w:t>5.</w:t>
        </w:r>
        <w:r>
          <w:rPr>
            <w:rFonts w:asciiTheme="minorHAnsi" w:eastAsiaTheme="minorEastAsia" w:hAnsiTheme="minorHAnsi" w:cstheme="minorBidi"/>
            <w:noProof/>
            <w:kern w:val="2"/>
            <w:sz w:val="24"/>
            <w:szCs w:val="24"/>
            <w14:ligatures w14:val="standardContextual"/>
          </w:rPr>
          <w:tab/>
        </w:r>
        <w:r w:rsidRPr="004813AC">
          <w:rPr>
            <w:rStyle w:val="Hyperlink"/>
            <w:noProof/>
          </w:rPr>
          <w:t>Reimbursement Provisions for Developmental Training</w:t>
        </w:r>
        <w:r>
          <w:rPr>
            <w:noProof/>
            <w:webHidden/>
          </w:rPr>
          <w:tab/>
        </w:r>
        <w:r>
          <w:rPr>
            <w:noProof/>
            <w:webHidden/>
          </w:rPr>
          <w:fldChar w:fldCharType="begin"/>
        </w:r>
        <w:r>
          <w:rPr>
            <w:noProof/>
            <w:webHidden/>
          </w:rPr>
          <w:instrText xml:space="preserve"> PAGEREF _Toc229424033 \h </w:instrText>
        </w:r>
        <w:r>
          <w:rPr>
            <w:noProof/>
            <w:webHidden/>
          </w:rPr>
        </w:r>
        <w:r>
          <w:rPr>
            <w:noProof/>
            <w:webHidden/>
          </w:rPr>
          <w:fldChar w:fldCharType="separate"/>
        </w:r>
        <w:r>
          <w:rPr>
            <w:noProof/>
            <w:webHidden/>
          </w:rPr>
          <w:t>3</w:t>
        </w:r>
        <w:r>
          <w:rPr>
            <w:noProof/>
            <w:webHidden/>
          </w:rPr>
          <w:fldChar w:fldCharType="end"/>
        </w:r>
      </w:hyperlink>
    </w:p>
    <w:p w14:paraId="1CAB95FD" w14:textId="619C2B6E" w:rsidR="007E334F" w:rsidRDefault="007E334F">
      <w:pPr>
        <w:pStyle w:val="TOC2"/>
        <w:tabs>
          <w:tab w:val="left" w:pos="720"/>
          <w:tab w:val="right" w:leader="dot" w:pos="10480"/>
        </w:tabs>
        <w:rPr>
          <w:rFonts w:asciiTheme="minorHAnsi" w:eastAsiaTheme="minorEastAsia" w:hAnsiTheme="minorHAnsi" w:cstheme="minorBidi"/>
          <w:noProof/>
          <w:kern w:val="2"/>
          <w:sz w:val="24"/>
          <w:szCs w:val="24"/>
          <w14:ligatures w14:val="standardContextual"/>
        </w:rPr>
      </w:pPr>
      <w:hyperlink w:anchor="_Toc229424034" w:history="1">
        <w:r w:rsidRPr="004813AC">
          <w:rPr>
            <w:rStyle w:val="Hyperlink"/>
            <w:noProof/>
          </w:rPr>
          <w:t>6.</w:t>
        </w:r>
        <w:r>
          <w:rPr>
            <w:rFonts w:asciiTheme="minorHAnsi" w:eastAsiaTheme="minorEastAsia" w:hAnsiTheme="minorHAnsi" w:cstheme="minorBidi"/>
            <w:noProof/>
            <w:kern w:val="2"/>
            <w:sz w:val="24"/>
            <w:szCs w:val="24"/>
            <w14:ligatures w14:val="standardContextual"/>
          </w:rPr>
          <w:tab/>
        </w:r>
        <w:r w:rsidRPr="004813AC">
          <w:rPr>
            <w:rStyle w:val="Hyperlink"/>
            <w:noProof/>
          </w:rPr>
          <w:t>Reimbursement Sliding Scale</w:t>
        </w:r>
        <w:r>
          <w:rPr>
            <w:noProof/>
            <w:webHidden/>
          </w:rPr>
          <w:tab/>
        </w:r>
        <w:r>
          <w:rPr>
            <w:noProof/>
            <w:webHidden/>
          </w:rPr>
          <w:fldChar w:fldCharType="begin"/>
        </w:r>
        <w:r>
          <w:rPr>
            <w:noProof/>
            <w:webHidden/>
          </w:rPr>
          <w:instrText xml:space="preserve"> PAGEREF _Toc229424034 \h </w:instrText>
        </w:r>
        <w:r>
          <w:rPr>
            <w:noProof/>
            <w:webHidden/>
          </w:rPr>
        </w:r>
        <w:r>
          <w:rPr>
            <w:noProof/>
            <w:webHidden/>
          </w:rPr>
          <w:fldChar w:fldCharType="separate"/>
        </w:r>
        <w:r>
          <w:rPr>
            <w:noProof/>
            <w:webHidden/>
          </w:rPr>
          <w:t>3</w:t>
        </w:r>
        <w:r>
          <w:rPr>
            <w:noProof/>
            <w:webHidden/>
          </w:rPr>
          <w:fldChar w:fldCharType="end"/>
        </w:r>
      </w:hyperlink>
    </w:p>
    <w:p w14:paraId="7DA5BBFC" w14:textId="53751227" w:rsidR="007E334F" w:rsidRDefault="007E334F">
      <w:pPr>
        <w:pStyle w:val="TOC2"/>
        <w:tabs>
          <w:tab w:val="left" w:pos="720"/>
          <w:tab w:val="right" w:leader="dot" w:pos="10480"/>
        </w:tabs>
        <w:rPr>
          <w:rFonts w:asciiTheme="minorHAnsi" w:eastAsiaTheme="minorEastAsia" w:hAnsiTheme="minorHAnsi" w:cstheme="minorBidi"/>
          <w:noProof/>
          <w:kern w:val="2"/>
          <w:sz w:val="24"/>
          <w:szCs w:val="24"/>
          <w14:ligatures w14:val="standardContextual"/>
        </w:rPr>
      </w:pPr>
      <w:hyperlink w:anchor="_Toc229424035" w:history="1">
        <w:r w:rsidRPr="004813AC">
          <w:rPr>
            <w:rStyle w:val="Hyperlink"/>
            <w:noProof/>
          </w:rPr>
          <w:t>7.</w:t>
        </w:r>
        <w:r>
          <w:rPr>
            <w:rFonts w:asciiTheme="minorHAnsi" w:eastAsiaTheme="minorEastAsia" w:hAnsiTheme="minorHAnsi" w:cstheme="minorBidi"/>
            <w:noProof/>
            <w:kern w:val="2"/>
            <w:sz w:val="24"/>
            <w:szCs w:val="24"/>
            <w14:ligatures w14:val="standardContextual"/>
          </w:rPr>
          <w:tab/>
        </w:r>
        <w:r w:rsidRPr="004813AC">
          <w:rPr>
            <w:rStyle w:val="Hyperlink"/>
            <w:noProof/>
          </w:rPr>
          <w:t>Exemptions from Reimbursement</w:t>
        </w:r>
        <w:r>
          <w:rPr>
            <w:noProof/>
            <w:webHidden/>
          </w:rPr>
          <w:tab/>
        </w:r>
        <w:r>
          <w:rPr>
            <w:noProof/>
            <w:webHidden/>
          </w:rPr>
          <w:fldChar w:fldCharType="begin"/>
        </w:r>
        <w:r>
          <w:rPr>
            <w:noProof/>
            <w:webHidden/>
          </w:rPr>
          <w:instrText xml:space="preserve"> PAGEREF _Toc229424035 \h </w:instrText>
        </w:r>
        <w:r>
          <w:rPr>
            <w:noProof/>
            <w:webHidden/>
          </w:rPr>
        </w:r>
        <w:r>
          <w:rPr>
            <w:noProof/>
            <w:webHidden/>
          </w:rPr>
          <w:fldChar w:fldCharType="separate"/>
        </w:r>
        <w:r>
          <w:rPr>
            <w:noProof/>
            <w:webHidden/>
          </w:rPr>
          <w:t>4</w:t>
        </w:r>
        <w:r>
          <w:rPr>
            <w:noProof/>
            <w:webHidden/>
          </w:rPr>
          <w:fldChar w:fldCharType="end"/>
        </w:r>
      </w:hyperlink>
    </w:p>
    <w:p w14:paraId="5A29B1C6" w14:textId="1C4D7552" w:rsidR="007E334F" w:rsidRDefault="007E334F">
      <w:pPr>
        <w:pStyle w:val="TOC2"/>
        <w:tabs>
          <w:tab w:val="left" w:pos="720"/>
          <w:tab w:val="right" w:leader="dot" w:pos="10480"/>
        </w:tabs>
        <w:rPr>
          <w:rFonts w:asciiTheme="minorHAnsi" w:eastAsiaTheme="minorEastAsia" w:hAnsiTheme="minorHAnsi" w:cstheme="minorBidi"/>
          <w:noProof/>
          <w:kern w:val="2"/>
          <w:sz w:val="24"/>
          <w:szCs w:val="24"/>
          <w14:ligatures w14:val="standardContextual"/>
        </w:rPr>
      </w:pPr>
      <w:hyperlink w:anchor="_Toc229424036" w:history="1">
        <w:r w:rsidRPr="004813AC">
          <w:rPr>
            <w:rStyle w:val="Hyperlink"/>
            <w:noProof/>
          </w:rPr>
          <w:t>8.</w:t>
        </w:r>
        <w:r>
          <w:rPr>
            <w:rFonts w:asciiTheme="minorHAnsi" w:eastAsiaTheme="minorEastAsia" w:hAnsiTheme="minorHAnsi" w:cstheme="minorBidi"/>
            <w:noProof/>
            <w:kern w:val="2"/>
            <w:sz w:val="24"/>
            <w:szCs w:val="24"/>
            <w14:ligatures w14:val="standardContextual"/>
          </w:rPr>
          <w:tab/>
        </w:r>
        <w:r w:rsidRPr="004813AC">
          <w:rPr>
            <w:rStyle w:val="Hyperlink"/>
            <w:noProof/>
          </w:rPr>
          <w:t>Training Agreement</w:t>
        </w:r>
        <w:r>
          <w:rPr>
            <w:noProof/>
            <w:webHidden/>
          </w:rPr>
          <w:tab/>
        </w:r>
        <w:r>
          <w:rPr>
            <w:noProof/>
            <w:webHidden/>
          </w:rPr>
          <w:fldChar w:fldCharType="begin"/>
        </w:r>
        <w:r>
          <w:rPr>
            <w:noProof/>
            <w:webHidden/>
          </w:rPr>
          <w:instrText xml:space="preserve"> PAGEREF _Toc229424036 \h </w:instrText>
        </w:r>
        <w:r>
          <w:rPr>
            <w:noProof/>
            <w:webHidden/>
          </w:rPr>
        </w:r>
        <w:r>
          <w:rPr>
            <w:noProof/>
            <w:webHidden/>
          </w:rPr>
          <w:fldChar w:fldCharType="separate"/>
        </w:r>
        <w:r>
          <w:rPr>
            <w:noProof/>
            <w:webHidden/>
          </w:rPr>
          <w:t>4</w:t>
        </w:r>
        <w:r>
          <w:rPr>
            <w:noProof/>
            <w:webHidden/>
          </w:rPr>
          <w:fldChar w:fldCharType="end"/>
        </w:r>
      </w:hyperlink>
    </w:p>
    <w:p w14:paraId="0C95E342" w14:textId="5EAB08B0" w:rsidR="007E334F" w:rsidRDefault="007E334F">
      <w:pPr>
        <w:pStyle w:val="TOC2"/>
        <w:tabs>
          <w:tab w:val="left" w:pos="720"/>
          <w:tab w:val="right" w:leader="dot" w:pos="10480"/>
        </w:tabs>
        <w:rPr>
          <w:rFonts w:asciiTheme="minorHAnsi" w:eastAsiaTheme="minorEastAsia" w:hAnsiTheme="minorHAnsi" w:cstheme="minorBidi"/>
          <w:noProof/>
          <w:kern w:val="2"/>
          <w:sz w:val="24"/>
          <w:szCs w:val="24"/>
          <w14:ligatures w14:val="standardContextual"/>
        </w:rPr>
      </w:pPr>
      <w:hyperlink w:anchor="_Toc229424037" w:history="1">
        <w:r w:rsidRPr="004813AC">
          <w:rPr>
            <w:rStyle w:val="Hyperlink"/>
            <w:noProof/>
          </w:rPr>
          <w:t>9.</w:t>
        </w:r>
        <w:r>
          <w:rPr>
            <w:rFonts w:asciiTheme="minorHAnsi" w:eastAsiaTheme="minorEastAsia" w:hAnsiTheme="minorHAnsi" w:cstheme="minorBidi"/>
            <w:noProof/>
            <w:kern w:val="2"/>
            <w:sz w:val="24"/>
            <w:szCs w:val="24"/>
            <w14:ligatures w14:val="standardContextual"/>
          </w:rPr>
          <w:tab/>
        </w:r>
        <w:r w:rsidRPr="004813AC">
          <w:rPr>
            <w:rStyle w:val="Hyperlink"/>
            <w:noProof/>
          </w:rPr>
          <w:t>Recovery of Costs</w:t>
        </w:r>
        <w:r>
          <w:rPr>
            <w:noProof/>
            <w:webHidden/>
          </w:rPr>
          <w:tab/>
        </w:r>
        <w:r>
          <w:rPr>
            <w:noProof/>
            <w:webHidden/>
          </w:rPr>
          <w:fldChar w:fldCharType="begin"/>
        </w:r>
        <w:r>
          <w:rPr>
            <w:noProof/>
            <w:webHidden/>
          </w:rPr>
          <w:instrText xml:space="preserve"> PAGEREF _Toc229424037 \h </w:instrText>
        </w:r>
        <w:r>
          <w:rPr>
            <w:noProof/>
            <w:webHidden/>
          </w:rPr>
        </w:r>
        <w:r>
          <w:rPr>
            <w:noProof/>
            <w:webHidden/>
          </w:rPr>
          <w:fldChar w:fldCharType="separate"/>
        </w:r>
        <w:r>
          <w:rPr>
            <w:noProof/>
            <w:webHidden/>
          </w:rPr>
          <w:t>4</w:t>
        </w:r>
        <w:r>
          <w:rPr>
            <w:noProof/>
            <w:webHidden/>
          </w:rPr>
          <w:fldChar w:fldCharType="end"/>
        </w:r>
      </w:hyperlink>
    </w:p>
    <w:p w14:paraId="6D3C04C9" w14:textId="5FEB949B" w:rsidR="007E334F" w:rsidRDefault="007E334F">
      <w:pPr>
        <w:pStyle w:val="TOC2"/>
        <w:tabs>
          <w:tab w:val="left" w:pos="960"/>
          <w:tab w:val="right" w:leader="dot" w:pos="10480"/>
        </w:tabs>
        <w:rPr>
          <w:rFonts w:asciiTheme="minorHAnsi" w:eastAsiaTheme="minorEastAsia" w:hAnsiTheme="minorHAnsi" w:cstheme="minorBidi"/>
          <w:noProof/>
          <w:kern w:val="2"/>
          <w:sz w:val="24"/>
          <w:szCs w:val="24"/>
          <w14:ligatures w14:val="standardContextual"/>
        </w:rPr>
      </w:pPr>
      <w:hyperlink w:anchor="_Toc229424038" w:history="1">
        <w:r w:rsidRPr="004813AC">
          <w:rPr>
            <w:rStyle w:val="Hyperlink"/>
            <w:noProof/>
          </w:rPr>
          <w:t>10.</w:t>
        </w:r>
        <w:r>
          <w:rPr>
            <w:rFonts w:asciiTheme="minorHAnsi" w:eastAsiaTheme="minorEastAsia" w:hAnsiTheme="minorHAnsi" w:cstheme="minorBidi"/>
            <w:noProof/>
            <w:kern w:val="2"/>
            <w:sz w:val="24"/>
            <w:szCs w:val="24"/>
            <w14:ligatures w14:val="standardContextual"/>
          </w:rPr>
          <w:tab/>
        </w:r>
        <w:r w:rsidRPr="004813AC">
          <w:rPr>
            <w:rStyle w:val="Hyperlink"/>
            <w:noProof/>
          </w:rPr>
          <w:t>Approval of Training</w:t>
        </w:r>
        <w:r>
          <w:rPr>
            <w:noProof/>
            <w:webHidden/>
          </w:rPr>
          <w:tab/>
        </w:r>
        <w:r>
          <w:rPr>
            <w:noProof/>
            <w:webHidden/>
          </w:rPr>
          <w:fldChar w:fldCharType="begin"/>
        </w:r>
        <w:r>
          <w:rPr>
            <w:noProof/>
            <w:webHidden/>
          </w:rPr>
          <w:instrText xml:space="preserve"> PAGEREF _Toc229424038 \h </w:instrText>
        </w:r>
        <w:r>
          <w:rPr>
            <w:noProof/>
            <w:webHidden/>
          </w:rPr>
        </w:r>
        <w:r>
          <w:rPr>
            <w:noProof/>
            <w:webHidden/>
          </w:rPr>
          <w:fldChar w:fldCharType="separate"/>
        </w:r>
        <w:r>
          <w:rPr>
            <w:noProof/>
            <w:webHidden/>
          </w:rPr>
          <w:t>5</w:t>
        </w:r>
        <w:r>
          <w:rPr>
            <w:noProof/>
            <w:webHidden/>
          </w:rPr>
          <w:fldChar w:fldCharType="end"/>
        </w:r>
      </w:hyperlink>
    </w:p>
    <w:p w14:paraId="32907A7F" w14:textId="7B32D208" w:rsidR="007E334F" w:rsidRDefault="007E334F">
      <w:pPr>
        <w:pStyle w:val="TOC2"/>
        <w:tabs>
          <w:tab w:val="left" w:pos="960"/>
          <w:tab w:val="right" w:leader="dot" w:pos="10480"/>
        </w:tabs>
        <w:rPr>
          <w:rFonts w:asciiTheme="minorHAnsi" w:eastAsiaTheme="minorEastAsia" w:hAnsiTheme="minorHAnsi" w:cstheme="minorBidi"/>
          <w:noProof/>
          <w:kern w:val="2"/>
          <w:sz w:val="24"/>
          <w:szCs w:val="24"/>
          <w14:ligatures w14:val="standardContextual"/>
        </w:rPr>
      </w:pPr>
      <w:hyperlink w:anchor="_Toc229424039" w:history="1">
        <w:r w:rsidRPr="004813AC">
          <w:rPr>
            <w:rStyle w:val="Hyperlink"/>
            <w:noProof/>
          </w:rPr>
          <w:t>11.</w:t>
        </w:r>
        <w:r>
          <w:rPr>
            <w:rFonts w:asciiTheme="minorHAnsi" w:eastAsiaTheme="minorEastAsia" w:hAnsiTheme="minorHAnsi" w:cstheme="minorBidi"/>
            <w:noProof/>
            <w:kern w:val="2"/>
            <w:sz w:val="24"/>
            <w:szCs w:val="24"/>
            <w14:ligatures w14:val="standardContextual"/>
          </w:rPr>
          <w:tab/>
        </w:r>
        <w:r w:rsidRPr="004813AC">
          <w:rPr>
            <w:rStyle w:val="Hyperlink"/>
            <w:noProof/>
          </w:rPr>
          <w:t>Determining Training Category</w:t>
        </w:r>
        <w:r>
          <w:rPr>
            <w:noProof/>
            <w:webHidden/>
          </w:rPr>
          <w:tab/>
        </w:r>
        <w:r>
          <w:rPr>
            <w:noProof/>
            <w:webHidden/>
          </w:rPr>
          <w:fldChar w:fldCharType="begin"/>
        </w:r>
        <w:r>
          <w:rPr>
            <w:noProof/>
            <w:webHidden/>
          </w:rPr>
          <w:instrText xml:space="preserve"> PAGEREF _Toc229424039 \h </w:instrText>
        </w:r>
        <w:r>
          <w:rPr>
            <w:noProof/>
            <w:webHidden/>
          </w:rPr>
        </w:r>
        <w:r>
          <w:rPr>
            <w:noProof/>
            <w:webHidden/>
          </w:rPr>
          <w:fldChar w:fldCharType="separate"/>
        </w:r>
        <w:r>
          <w:rPr>
            <w:noProof/>
            <w:webHidden/>
          </w:rPr>
          <w:t>5</w:t>
        </w:r>
        <w:r>
          <w:rPr>
            <w:noProof/>
            <w:webHidden/>
          </w:rPr>
          <w:fldChar w:fldCharType="end"/>
        </w:r>
      </w:hyperlink>
    </w:p>
    <w:p w14:paraId="6BB82E21" w14:textId="7996E316" w:rsidR="007E334F" w:rsidRDefault="007E334F">
      <w:pPr>
        <w:pStyle w:val="TOC2"/>
        <w:tabs>
          <w:tab w:val="left" w:pos="960"/>
          <w:tab w:val="right" w:leader="dot" w:pos="10480"/>
        </w:tabs>
        <w:rPr>
          <w:rFonts w:asciiTheme="minorHAnsi" w:eastAsiaTheme="minorEastAsia" w:hAnsiTheme="minorHAnsi" w:cstheme="minorBidi"/>
          <w:noProof/>
          <w:kern w:val="2"/>
          <w:sz w:val="24"/>
          <w:szCs w:val="24"/>
          <w14:ligatures w14:val="standardContextual"/>
        </w:rPr>
      </w:pPr>
      <w:hyperlink w:anchor="_Toc229424040" w:history="1">
        <w:r w:rsidRPr="004813AC">
          <w:rPr>
            <w:rStyle w:val="Hyperlink"/>
            <w:noProof/>
          </w:rPr>
          <w:t>12.</w:t>
        </w:r>
        <w:r>
          <w:rPr>
            <w:rFonts w:asciiTheme="minorHAnsi" w:eastAsiaTheme="minorEastAsia" w:hAnsiTheme="minorHAnsi" w:cstheme="minorBidi"/>
            <w:noProof/>
            <w:kern w:val="2"/>
            <w:sz w:val="24"/>
            <w:szCs w:val="24"/>
            <w14:ligatures w14:val="standardContextual"/>
          </w:rPr>
          <w:tab/>
        </w:r>
        <w:r w:rsidRPr="004813AC">
          <w:rPr>
            <w:rStyle w:val="Hyperlink"/>
            <w:noProof/>
          </w:rPr>
          <w:t>Monitoring and Review</w:t>
        </w:r>
        <w:r>
          <w:rPr>
            <w:noProof/>
            <w:webHidden/>
          </w:rPr>
          <w:tab/>
        </w:r>
        <w:r>
          <w:rPr>
            <w:noProof/>
            <w:webHidden/>
          </w:rPr>
          <w:fldChar w:fldCharType="begin"/>
        </w:r>
        <w:r>
          <w:rPr>
            <w:noProof/>
            <w:webHidden/>
          </w:rPr>
          <w:instrText xml:space="preserve"> PAGEREF _Toc229424040 \h </w:instrText>
        </w:r>
        <w:r>
          <w:rPr>
            <w:noProof/>
            <w:webHidden/>
          </w:rPr>
        </w:r>
        <w:r>
          <w:rPr>
            <w:noProof/>
            <w:webHidden/>
          </w:rPr>
          <w:fldChar w:fldCharType="separate"/>
        </w:r>
        <w:r>
          <w:rPr>
            <w:noProof/>
            <w:webHidden/>
          </w:rPr>
          <w:t>5</w:t>
        </w:r>
        <w:r>
          <w:rPr>
            <w:noProof/>
            <w:webHidden/>
          </w:rPr>
          <w:fldChar w:fldCharType="end"/>
        </w:r>
      </w:hyperlink>
    </w:p>
    <w:p w14:paraId="13CE9995" w14:textId="155FC69A" w:rsidR="007E334F" w:rsidRDefault="007E334F">
      <w:pPr>
        <w:pStyle w:val="TOC2"/>
        <w:tabs>
          <w:tab w:val="left" w:pos="960"/>
          <w:tab w:val="right" w:leader="dot" w:pos="10480"/>
        </w:tabs>
        <w:rPr>
          <w:rFonts w:asciiTheme="minorHAnsi" w:eastAsiaTheme="minorEastAsia" w:hAnsiTheme="minorHAnsi" w:cstheme="minorBidi"/>
          <w:noProof/>
          <w:kern w:val="2"/>
          <w:sz w:val="24"/>
          <w:szCs w:val="24"/>
          <w14:ligatures w14:val="standardContextual"/>
        </w:rPr>
      </w:pPr>
      <w:hyperlink w:anchor="_Toc229424041" w:history="1">
        <w:r w:rsidRPr="004813AC">
          <w:rPr>
            <w:rStyle w:val="Hyperlink"/>
            <w:noProof/>
          </w:rPr>
          <w:t>13.</w:t>
        </w:r>
        <w:r>
          <w:rPr>
            <w:rFonts w:asciiTheme="minorHAnsi" w:eastAsiaTheme="minorEastAsia" w:hAnsiTheme="minorHAnsi" w:cstheme="minorBidi"/>
            <w:noProof/>
            <w:kern w:val="2"/>
            <w:sz w:val="24"/>
            <w:szCs w:val="24"/>
            <w14:ligatures w14:val="standardContextual"/>
          </w:rPr>
          <w:tab/>
        </w:r>
        <w:r w:rsidRPr="004813AC">
          <w:rPr>
            <w:rStyle w:val="Hyperlink"/>
            <w:noProof/>
          </w:rPr>
          <w:t>Appendix A: Training Agreement Template</w:t>
        </w:r>
        <w:r>
          <w:rPr>
            <w:noProof/>
            <w:webHidden/>
          </w:rPr>
          <w:tab/>
        </w:r>
        <w:r>
          <w:rPr>
            <w:noProof/>
            <w:webHidden/>
          </w:rPr>
          <w:fldChar w:fldCharType="begin"/>
        </w:r>
        <w:r>
          <w:rPr>
            <w:noProof/>
            <w:webHidden/>
          </w:rPr>
          <w:instrText xml:space="preserve"> PAGEREF _Toc229424041 \h </w:instrText>
        </w:r>
        <w:r>
          <w:rPr>
            <w:noProof/>
            <w:webHidden/>
          </w:rPr>
        </w:r>
        <w:r>
          <w:rPr>
            <w:noProof/>
            <w:webHidden/>
          </w:rPr>
          <w:fldChar w:fldCharType="separate"/>
        </w:r>
        <w:r>
          <w:rPr>
            <w:noProof/>
            <w:webHidden/>
          </w:rPr>
          <w:t>6</w:t>
        </w:r>
        <w:r>
          <w:rPr>
            <w:noProof/>
            <w:webHidden/>
          </w:rPr>
          <w:fldChar w:fldCharType="end"/>
        </w:r>
      </w:hyperlink>
    </w:p>
    <w:p w14:paraId="6509E0CE" w14:textId="77E6AAB0" w:rsidR="007E334F" w:rsidRDefault="007E334F" w:rsidP="007E334F">
      <w:r>
        <w:fldChar w:fldCharType="end"/>
      </w:r>
    </w:p>
    <w:p w14:paraId="01D25478" w14:textId="77777777" w:rsidR="007E334F" w:rsidRDefault="007E334F">
      <w:pPr>
        <w:rPr>
          <w:b/>
          <w:bCs/>
          <w:sz w:val="24"/>
          <w:szCs w:val="26"/>
        </w:rPr>
      </w:pPr>
      <w:r>
        <w:br w:type="page"/>
      </w:r>
    </w:p>
    <w:p w14:paraId="73A5532C" w14:textId="1428F1D6" w:rsidR="00ED3264" w:rsidRPr="007E334F" w:rsidRDefault="00000000" w:rsidP="007E334F">
      <w:pPr>
        <w:pStyle w:val="Heading2"/>
      </w:pPr>
      <w:bookmarkStart w:id="0" w:name="_Toc229424026"/>
      <w:r w:rsidRPr="007E334F">
        <w:lastRenderedPageBreak/>
        <w:t>Purpose and Scope</w:t>
      </w:r>
      <w:bookmarkEnd w:id="0"/>
    </w:p>
    <w:p w14:paraId="2874BC7E" w14:textId="296B83BB" w:rsidR="00ED3264" w:rsidRDefault="00000000">
      <w:pPr>
        <w:spacing w:after="120"/>
      </w:pPr>
      <w:r>
        <w:t>Ashington Town Council recognises that investing in the professional development of its employees is fundamental to delivering high-quality services to residents and ensuring effective governance. A well-trained, skilled workforce directly benefits the community through improved service delivery, sound financial management, and responsive local democracy.</w:t>
      </w:r>
    </w:p>
    <w:p w14:paraId="216FEAD8" w14:textId="1CA968EA" w:rsidR="00ED3264" w:rsidRDefault="00000000">
      <w:pPr>
        <w:spacing w:after="120"/>
      </w:pPr>
      <w:r>
        <w:t>The Council is committed to supporting employees to develop their skills and expertise across all areas of service delivery. This policy establishes a fair and transparent framework for managing significant training investments, balancing the Council's duty to protect public funds with its commitment to staff development and retention.</w:t>
      </w:r>
    </w:p>
    <w:p w14:paraId="5D91155E" w14:textId="2A2A9387" w:rsidR="00ED3264" w:rsidRDefault="00000000">
      <w:pPr>
        <w:spacing w:after="120"/>
      </w:pPr>
      <w:r>
        <w:t xml:space="preserve">This policy applies to all employees of Ashington Town Council, regardless of contract type or hours worked. It covers training and development activities where the total cost to the Council exceeds </w:t>
      </w:r>
      <w:r w:rsidRPr="00F61D6B">
        <w:t>£1,000.</w:t>
      </w:r>
    </w:p>
    <w:p w14:paraId="21ED9A22" w14:textId="534824BA" w:rsidR="00ED3264" w:rsidRDefault="00000000" w:rsidP="00F61D6B">
      <w:pPr>
        <w:pStyle w:val="Heading2"/>
      </w:pPr>
      <w:bookmarkStart w:id="1" w:name="_Toc229424027"/>
      <w:r>
        <w:t>Policy Statement</w:t>
      </w:r>
      <w:bookmarkEnd w:id="1"/>
    </w:p>
    <w:p w14:paraId="333EBBCE" w14:textId="3E6A7690" w:rsidR="00ED3264" w:rsidRDefault="00000000">
      <w:pPr>
        <w:spacing w:after="120"/>
      </w:pPr>
      <w:r>
        <w:t>The Council will support employees to undertake training and professional development that:</w:t>
      </w:r>
    </w:p>
    <w:p w14:paraId="08B7A32F" w14:textId="77777777" w:rsidR="00ED3264" w:rsidRDefault="00000000">
      <w:pPr>
        <w:pStyle w:val="ListParagraph"/>
        <w:numPr>
          <w:ilvl w:val="0"/>
          <w:numId w:val="2"/>
        </w:numPr>
        <w:spacing w:after="60"/>
      </w:pPr>
      <w:r>
        <w:t>is directly relevant to their current role or career progression within the Council;</w:t>
      </w:r>
    </w:p>
    <w:p w14:paraId="07FBF148" w14:textId="77777777" w:rsidR="00ED3264" w:rsidRDefault="00000000">
      <w:pPr>
        <w:pStyle w:val="ListParagraph"/>
        <w:numPr>
          <w:ilvl w:val="0"/>
          <w:numId w:val="2"/>
        </w:numPr>
        <w:spacing w:after="60"/>
      </w:pPr>
      <w:r>
        <w:t>supports the Council's strategic objectives and service delivery;</w:t>
      </w:r>
    </w:p>
    <w:p w14:paraId="67641B44" w14:textId="77777777" w:rsidR="00ED3264" w:rsidRDefault="00000000">
      <w:pPr>
        <w:pStyle w:val="ListParagraph"/>
        <w:numPr>
          <w:ilvl w:val="0"/>
          <w:numId w:val="2"/>
        </w:numPr>
        <w:spacing w:after="60"/>
      </w:pPr>
      <w:r>
        <w:t>addresses identified skills gaps or succession planning requirements;</w:t>
      </w:r>
    </w:p>
    <w:p w14:paraId="0676DDD1" w14:textId="77777777" w:rsidR="00ED3264" w:rsidRDefault="00000000">
      <w:pPr>
        <w:pStyle w:val="ListParagraph"/>
        <w:numPr>
          <w:ilvl w:val="0"/>
          <w:numId w:val="2"/>
        </w:numPr>
        <w:spacing w:after="120"/>
      </w:pPr>
      <w:r>
        <w:t>meets statutory, regulatory, or health and safety requirements.</w:t>
      </w:r>
    </w:p>
    <w:p w14:paraId="192853CD" w14:textId="155347F5" w:rsidR="00ED3264" w:rsidRDefault="00000000">
      <w:pPr>
        <w:spacing w:after="120"/>
      </w:pPr>
      <w:r>
        <w:t>Where the Council makes a significant financial investment in Developmental Training (as defined in Section 3), and that training provides qualifications or skills that are transferable to employment outside the Council, a reimbursement agreement may be required to protect the Council's investment whilst recognising the mutual benefit such training provides.</w:t>
      </w:r>
    </w:p>
    <w:p w14:paraId="3B238DC7" w14:textId="4639032A" w:rsidR="00ED3264" w:rsidRDefault="00000000" w:rsidP="00F61D6B">
      <w:pPr>
        <w:pStyle w:val="Heading2"/>
      </w:pPr>
      <w:bookmarkStart w:id="2" w:name="_Toc229424028"/>
      <w:r>
        <w:t>Definitions and Categories of Training</w:t>
      </w:r>
      <w:bookmarkEnd w:id="2"/>
    </w:p>
    <w:p w14:paraId="5E02EEDF" w14:textId="36FC4D15" w:rsidR="00ED3264" w:rsidRDefault="00000000">
      <w:pPr>
        <w:spacing w:after="120"/>
      </w:pPr>
      <w:r>
        <w:t>For the purposes of this policy, training is categorised as either Essential Training or Developmental Training:</w:t>
      </w:r>
    </w:p>
    <w:p w14:paraId="3192CA36" w14:textId="77777777" w:rsidR="00ED3264" w:rsidRDefault="00000000" w:rsidP="00F61D6B">
      <w:pPr>
        <w:pStyle w:val="Heading3"/>
      </w:pPr>
      <w:bookmarkStart w:id="3" w:name="_Toc229424029"/>
      <w:r>
        <w:t>Essential Training</w:t>
      </w:r>
      <w:bookmarkEnd w:id="3"/>
    </w:p>
    <w:p w14:paraId="6764545A" w14:textId="0825F89F" w:rsidR="00ED3264" w:rsidRDefault="00000000">
      <w:pPr>
        <w:spacing w:after="100"/>
      </w:pPr>
      <w:r>
        <w:rPr>
          <w:b/>
          <w:bCs/>
        </w:rPr>
        <w:t xml:space="preserve">"Essential Training" </w:t>
      </w:r>
      <w:r>
        <w:t>means training that is required by law, regulation, or is mandatory for the employee to perform their role safely and effectively. Essential Training is exempt from reimbursement provisions regardless of cost. Examples include:</w:t>
      </w:r>
    </w:p>
    <w:p w14:paraId="0F04FFA1" w14:textId="77777777" w:rsidR="00ED3264" w:rsidRDefault="00000000">
      <w:pPr>
        <w:pStyle w:val="ListParagraph"/>
        <w:numPr>
          <w:ilvl w:val="0"/>
          <w:numId w:val="3"/>
        </w:numPr>
        <w:spacing w:after="60"/>
      </w:pPr>
      <w:r>
        <w:t>Health and safety training required by statute (manual handling, first aid at work, working at height, COSHH awareness);</w:t>
      </w:r>
    </w:p>
    <w:p w14:paraId="4DCF6B6D" w14:textId="77777777" w:rsidR="00ED3264" w:rsidRDefault="00000000">
      <w:pPr>
        <w:pStyle w:val="ListParagraph"/>
        <w:numPr>
          <w:ilvl w:val="0"/>
          <w:numId w:val="3"/>
        </w:numPr>
        <w:spacing w:after="60"/>
      </w:pPr>
      <w:r>
        <w:t xml:space="preserve">Certificates of competence required for equipment operation (ride-on mowers, </w:t>
      </w:r>
      <w:proofErr w:type="spellStart"/>
      <w:r>
        <w:t>strimmers</w:t>
      </w:r>
      <w:proofErr w:type="spellEnd"/>
      <w:r>
        <w:t>, chainsaws, pesticide application - PA1/PA6);</w:t>
      </w:r>
    </w:p>
    <w:p w14:paraId="29590752" w14:textId="77777777" w:rsidR="00ED3264" w:rsidRDefault="00000000">
      <w:pPr>
        <w:pStyle w:val="ListParagraph"/>
        <w:numPr>
          <w:ilvl w:val="0"/>
          <w:numId w:val="3"/>
        </w:numPr>
        <w:spacing w:after="60"/>
      </w:pPr>
      <w:r>
        <w:t>Safeguarding and child protection training;</w:t>
      </w:r>
    </w:p>
    <w:p w14:paraId="577A9CA5" w14:textId="77777777" w:rsidR="00ED3264" w:rsidRDefault="00000000">
      <w:pPr>
        <w:pStyle w:val="ListParagraph"/>
        <w:numPr>
          <w:ilvl w:val="0"/>
          <w:numId w:val="3"/>
        </w:numPr>
        <w:spacing w:after="60"/>
      </w:pPr>
      <w:r>
        <w:t>Data protection and GDPR compliance training;</w:t>
      </w:r>
    </w:p>
    <w:p w14:paraId="15D84734" w14:textId="77777777" w:rsidR="00ED3264" w:rsidRDefault="00000000">
      <w:pPr>
        <w:pStyle w:val="ListParagraph"/>
        <w:numPr>
          <w:ilvl w:val="0"/>
          <w:numId w:val="3"/>
        </w:numPr>
        <w:spacing w:after="60"/>
      </w:pPr>
      <w:r>
        <w:t>Training required to maintain professional registration where this is a condition of employment;</w:t>
      </w:r>
    </w:p>
    <w:p w14:paraId="25304087" w14:textId="77777777" w:rsidR="00ED3264" w:rsidRDefault="00000000">
      <w:pPr>
        <w:pStyle w:val="ListParagraph"/>
        <w:numPr>
          <w:ilvl w:val="0"/>
          <w:numId w:val="3"/>
        </w:numPr>
        <w:spacing w:after="60"/>
      </w:pPr>
      <w:r>
        <w:t>CiLCA (Certificate in Local Council Administration) and ILCA (Introduction to Local Council Administration) where required for the role;</w:t>
      </w:r>
    </w:p>
    <w:p w14:paraId="47283C15" w14:textId="77777777" w:rsidR="00ED3264" w:rsidRDefault="00000000">
      <w:pPr>
        <w:pStyle w:val="ListParagraph"/>
        <w:numPr>
          <w:ilvl w:val="0"/>
          <w:numId w:val="3"/>
        </w:numPr>
        <w:spacing w:after="120"/>
      </w:pPr>
      <w:r>
        <w:t>Any other training identified as mandatory through risk assessment or statutory requirement.</w:t>
      </w:r>
    </w:p>
    <w:p w14:paraId="6D95BE94" w14:textId="77777777" w:rsidR="00ED3264" w:rsidRDefault="00000000" w:rsidP="00F61D6B">
      <w:pPr>
        <w:pStyle w:val="Heading3"/>
      </w:pPr>
      <w:bookmarkStart w:id="4" w:name="_Toc229424030"/>
      <w:r>
        <w:t>Developmental Training</w:t>
      </w:r>
      <w:bookmarkEnd w:id="4"/>
    </w:p>
    <w:p w14:paraId="24BD2283" w14:textId="4EDA0463" w:rsidR="00ED3264" w:rsidRDefault="00000000">
      <w:pPr>
        <w:spacing w:after="100"/>
      </w:pPr>
      <w:r>
        <w:rPr>
          <w:b/>
          <w:bCs/>
        </w:rPr>
        <w:t xml:space="preserve">"Developmental Training" </w:t>
      </w:r>
      <w:r>
        <w:t xml:space="preserve">means training that, whilst beneficial to the Council and the employee's role, leads to qualifications or skills that are readily transferable to employment outside the Council. The Council </w:t>
      </w:r>
      <w:r>
        <w:lastRenderedPageBreak/>
        <w:t>recognises the value of supporting such training as it enhances service delivery, aids staff retention, and supports career development. However, where the cost exceeds £1,000, reimbursement provisions will apply. Examples include:</w:t>
      </w:r>
    </w:p>
    <w:p w14:paraId="06E1C10D" w14:textId="77777777" w:rsidR="00ED3264" w:rsidRDefault="00000000">
      <w:pPr>
        <w:pStyle w:val="ListParagraph"/>
        <w:numPr>
          <w:ilvl w:val="0"/>
          <w:numId w:val="3"/>
        </w:numPr>
        <w:spacing w:after="60"/>
      </w:pPr>
      <w:r>
        <w:t>Professional accountancy qualifications (AAT, ACCA, CIMA);</w:t>
      </w:r>
    </w:p>
    <w:p w14:paraId="1DB7D1D0" w14:textId="77777777" w:rsidR="00ED3264" w:rsidRDefault="00000000">
      <w:pPr>
        <w:pStyle w:val="ListParagraph"/>
        <w:numPr>
          <w:ilvl w:val="0"/>
          <w:numId w:val="3"/>
        </w:numPr>
        <w:spacing w:after="60"/>
      </w:pPr>
      <w:r>
        <w:t>Human resources qualifications (CIPD);</w:t>
      </w:r>
    </w:p>
    <w:p w14:paraId="2FF8D3FB" w14:textId="77777777" w:rsidR="00ED3264" w:rsidRDefault="00000000">
      <w:pPr>
        <w:pStyle w:val="ListParagraph"/>
        <w:numPr>
          <w:ilvl w:val="0"/>
          <w:numId w:val="3"/>
        </w:numPr>
        <w:spacing w:after="60"/>
      </w:pPr>
      <w:r>
        <w:t>Project management certifications (PRINCE2, APM);</w:t>
      </w:r>
    </w:p>
    <w:p w14:paraId="77E91F98" w14:textId="77777777" w:rsidR="00ED3264" w:rsidRDefault="00000000">
      <w:pPr>
        <w:pStyle w:val="ListParagraph"/>
        <w:numPr>
          <w:ilvl w:val="0"/>
          <w:numId w:val="3"/>
        </w:numPr>
        <w:spacing w:after="60"/>
      </w:pPr>
      <w:r>
        <w:t>Horticultural qualifications (RHS certificates and diplomas, City &amp; Guilds horticulture, sports turf management);</w:t>
      </w:r>
    </w:p>
    <w:p w14:paraId="456DFB23" w14:textId="77777777" w:rsidR="00ED3264" w:rsidRDefault="00000000">
      <w:pPr>
        <w:pStyle w:val="ListParagraph"/>
        <w:numPr>
          <w:ilvl w:val="0"/>
          <w:numId w:val="3"/>
        </w:numPr>
        <w:spacing w:after="60"/>
      </w:pPr>
      <w:r>
        <w:t>Advanced health and safety qualifications beyond statutory requirements (NEBOSH, IOSH Managing Safely);</w:t>
      </w:r>
    </w:p>
    <w:p w14:paraId="27483D5E" w14:textId="77777777" w:rsidR="00ED3264" w:rsidRDefault="00000000">
      <w:pPr>
        <w:pStyle w:val="ListParagraph"/>
        <w:numPr>
          <w:ilvl w:val="0"/>
          <w:numId w:val="3"/>
        </w:numPr>
        <w:spacing w:after="60"/>
      </w:pPr>
      <w:r>
        <w:t>IT and technical certifications;</w:t>
      </w:r>
    </w:p>
    <w:p w14:paraId="1966F5D9" w14:textId="77777777" w:rsidR="00ED3264" w:rsidRDefault="00000000">
      <w:pPr>
        <w:pStyle w:val="ListParagraph"/>
        <w:numPr>
          <w:ilvl w:val="0"/>
          <w:numId w:val="3"/>
        </w:numPr>
        <w:spacing w:after="60"/>
      </w:pPr>
      <w:r>
        <w:t>Management and leadership qualifications (ILM, CMI);</w:t>
      </w:r>
    </w:p>
    <w:p w14:paraId="1DF2503D" w14:textId="77777777" w:rsidR="00ED3264" w:rsidRDefault="00000000">
      <w:pPr>
        <w:pStyle w:val="ListParagraph"/>
        <w:numPr>
          <w:ilvl w:val="0"/>
          <w:numId w:val="3"/>
        </w:numPr>
        <w:spacing w:after="120"/>
      </w:pPr>
      <w:r>
        <w:t>Driving licence upgrades (Category B+E trailer, minibus D1) where not essential to the role.</w:t>
      </w:r>
    </w:p>
    <w:p w14:paraId="73FCF5CB" w14:textId="77777777" w:rsidR="00ED3264" w:rsidRDefault="00000000" w:rsidP="00F61D6B">
      <w:pPr>
        <w:pStyle w:val="Heading3"/>
      </w:pPr>
      <w:bookmarkStart w:id="5" w:name="_Toc229424031"/>
      <w:r>
        <w:t>Other Definitions</w:t>
      </w:r>
      <w:bookmarkEnd w:id="5"/>
    </w:p>
    <w:p w14:paraId="4A6E7172" w14:textId="4D629F96" w:rsidR="00ED3264" w:rsidRDefault="00000000">
      <w:pPr>
        <w:spacing w:after="100"/>
      </w:pPr>
      <w:r>
        <w:rPr>
          <w:b/>
          <w:bCs/>
        </w:rPr>
        <w:t xml:space="preserve">"Training Costs" </w:t>
      </w:r>
      <w:r>
        <w:t>means the total financial investment made by the Council, including course fees, examination fees, required study materials, professional membership fees where these are a prerequisite for the qualification, and any travel and accommodation costs directly associated with the training.</w:t>
      </w:r>
    </w:p>
    <w:p w14:paraId="0A02F045" w14:textId="73E29438" w:rsidR="00ED3264" w:rsidRDefault="00000000">
      <w:pPr>
        <w:spacing w:after="100"/>
      </w:pPr>
      <w:r>
        <w:rPr>
          <w:b/>
          <w:bCs/>
        </w:rPr>
        <w:t xml:space="preserve">"Completion Date" </w:t>
      </w:r>
      <w:r>
        <w:t>means the date on which the employee successfully completes the training programme, passes the final examination, or receives the qualification certificate, whichever is later.</w:t>
      </w:r>
    </w:p>
    <w:p w14:paraId="2DC82FFB" w14:textId="7E319DAD" w:rsidR="00ED3264" w:rsidRDefault="00000000" w:rsidP="00F61D6B">
      <w:pPr>
        <w:pStyle w:val="Heading2"/>
      </w:pPr>
      <w:bookmarkStart w:id="6" w:name="_Toc229424032"/>
      <w:r>
        <w:t>Financial Threshold</w:t>
      </w:r>
      <w:bookmarkEnd w:id="6"/>
    </w:p>
    <w:p w14:paraId="73E56A66" w14:textId="13B400A0" w:rsidR="00ED3264" w:rsidRDefault="00000000">
      <w:pPr>
        <w:spacing w:after="120"/>
      </w:pPr>
      <w:r>
        <w:t>Reimbursement provisions will apply to Developmental Training where the total training costs exceed £1,000. This threshold has been determined having regard to the Council's annual training budget</w:t>
      </w:r>
      <w:r w:rsidR="00574F9D">
        <w:t>.</w:t>
      </w:r>
    </w:p>
    <w:p w14:paraId="432FD06D" w14:textId="63100F88" w:rsidR="00ED3264" w:rsidRDefault="00000000">
      <w:pPr>
        <w:spacing w:after="120"/>
      </w:pPr>
      <w:r>
        <w:t>The reimbursement threshold will be reviewed annually as part of the budget-setting process and may be adjusted to reflect changes in training costs or the Council's financial position.</w:t>
      </w:r>
    </w:p>
    <w:p w14:paraId="1C5BCBBA" w14:textId="66A24AB8" w:rsidR="00ED3264" w:rsidRDefault="00000000">
      <w:pPr>
        <w:spacing w:after="120"/>
      </w:pPr>
      <w:r>
        <w:t>For clarity, Essential Training is exempt from reimbursement provisions regardless of cost, as this training is necessary to meet the Council's statutory and regulatory obligations.</w:t>
      </w:r>
    </w:p>
    <w:p w14:paraId="08A36827" w14:textId="63726DC5" w:rsidR="00ED3264" w:rsidRDefault="00000000" w:rsidP="00F61D6B">
      <w:pPr>
        <w:pStyle w:val="Heading2"/>
      </w:pPr>
      <w:bookmarkStart w:id="7" w:name="_Toc229424033"/>
      <w:r>
        <w:t>Reimbursement Provisions for Developmental Training</w:t>
      </w:r>
      <w:bookmarkEnd w:id="7"/>
    </w:p>
    <w:p w14:paraId="7FDF61E0" w14:textId="22540D47" w:rsidR="00ED3264" w:rsidRDefault="00000000">
      <w:pPr>
        <w:spacing w:after="120"/>
      </w:pPr>
      <w:r>
        <w:t>Where an employee voluntarily leaves the Council's employment within 24 months of the Completion Date of Developmental Training exceeding £1,000, they will be required to reimburse a proportion of the training costs in accordance with the sliding scale set out below.</w:t>
      </w:r>
    </w:p>
    <w:p w14:paraId="37BADA0B" w14:textId="77777777" w:rsidR="00ED3264" w:rsidRDefault="00000000">
      <w:pPr>
        <w:pStyle w:val="Heading2"/>
      </w:pPr>
      <w:bookmarkStart w:id="8" w:name="_Toc229424034"/>
      <w:r>
        <w:t>Reimbursement Sliding Scale</w:t>
      </w:r>
      <w:bookmarkEnd w:id="8"/>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ED3264" w14:paraId="0ACED385" w14:textId="77777777">
        <w:tc>
          <w:tcPr>
            <w:tcW w:w="4513" w:type="dxa"/>
            <w:tcBorders>
              <w:top w:val="single" w:sz="1" w:space="0" w:color="666666"/>
              <w:left w:val="single" w:sz="1" w:space="0" w:color="666666"/>
              <w:bottom w:val="single" w:sz="1" w:space="0" w:color="666666"/>
              <w:right w:val="single" w:sz="1" w:space="0" w:color="666666"/>
            </w:tcBorders>
            <w:shd w:val="clear" w:color="auto" w:fill="1F4E79"/>
            <w:tcMar>
              <w:top w:w="80" w:type="dxa"/>
              <w:left w:w="120" w:type="dxa"/>
              <w:bottom w:w="80" w:type="dxa"/>
              <w:right w:w="120" w:type="dxa"/>
            </w:tcMar>
          </w:tcPr>
          <w:p w14:paraId="164BA1A7" w14:textId="77777777" w:rsidR="00ED3264" w:rsidRDefault="00000000">
            <w:pPr>
              <w:jc w:val="center"/>
            </w:pPr>
            <w:r>
              <w:rPr>
                <w:b/>
                <w:bCs/>
                <w:color w:val="FFFFFF"/>
              </w:rPr>
              <w:t>Time Since Completion Date</w:t>
            </w:r>
          </w:p>
        </w:tc>
        <w:tc>
          <w:tcPr>
            <w:tcW w:w="4513" w:type="dxa"/>
            <w:tcBorders>
              <w:top w:val="single" w:sz="1" w:space="0" w:color="666666"/>
              <w:left w:val="single" w:sz="1" w:space="0" w:color="666666"/>
              <w:bottom w:val="single" w:sz="1" w:space="0" w:color="666666"/>
              <w:right w:val="single" w:sz="1" w:space="0" w:color="666666"/>
            </w:tcBorders>
            <w:shd w:val="clear" w:color="auto" w:fill="1F4E79"/>
            <w:tcMar>
              <w:top w:w="80" w:type="dxa"/>
              <w:left w:w="120" w:type="dxa"/>
              <w:bottom w:w="80" w:type="dxa"/>
              <w:right w:w="120" w:type="dxa"/>
            </w:tcMar>
          </w:tcPr>
          <w:p w14:paraId="6E854C59" w14:textId="77777777" w:rsidR="00ED3264" w:rsidRDefault="00000000">
            <w:pPr>
              <w:jc w:val="center"/>
            </w:pPr>
            <w:r>
              <w:rPr>
                <w:b/>
                <w:bCs/>
                <w:color w:val="FFFFFF"/>
              </w:rPr>
              <w:t>Reimbursement Required</w:t>
            </w:r>
          </w:p>
        </w:tc>
      </w:tr>
      <w:tr w:rsidR="00ED3264" w14:paraId="257AB639" w14:textId="77777777">
        <w:tc>
          <w:tcPr>
            <w:tcW w:w="4513"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3B95390F" w14:textId="77777777" w:rsidR="00ED3264" w:rsidRDefault="00000000">
            <w:pPr>
              <w:jc w:val="center"/>
            </w:pPr>
            <w:r>
              <w:t>0 - 6 months</w:t>
            </w:r>
          </w:p>
        </w:tc>
        <w:tc>
          <w:tcPr>
            <w:tcW w:w="4513"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66BAC093" w14:textId="77777777" w:rsidR="00ED3264" w:rsidRDefault="00000000">
            <w:pPr>
              <w:jc w:val="center"/>
            </w:pPr>
            <w:r>
              <w:t>100% of training costs</w:t>
            </w:r>
          </w:p>
        </w:tc>
      </w:tr>
      <w:tr w:rsidR="00ED3264" w14:paraId="491C8AA9" w14:textId="77777777">
        <w:tc>
          <w:tcPr>
            <w:tcW w:w="4513" w:type="dxa"/>
            <w:tcBorders>
              <w:top w:val="single" w:sz="1" w:space="0" w:color="666666"/>
              <w:left w:val="single" w:sz="1" w:space="0" w:color="666666"/>
              <w:bottom w:val="single" w:sz="1" w:space="0" w:color="666666"/>
              <w:right w:val="single" w:sz="1" w:space="0" w:color="666666"/>
            </w:tcBorders>
            <w:shd w:val="clear" w:color="auto" w:fill="F2F2F2"/>
            <w:tcMar>
              <w:top w:w="80" w:type="dxa"/>
              <w:left w:w="120" w:type="dxa"/>
              <w:bottom w:w="80" w:type="dxa"/>
              <w:right w:w="120" w:type="dxa"/>
            </w:tcMar>
          </w:tcPr>
          <w:p w14:paraId="6FAD74FB" w14:textId="77777777" w:rsidR="00ED3264" w:rsidRDefault="00000000">
            <w:pPr>
              <w:jc w:val="center"/>
            </w:pPr>
            <w:r>
              <w:t>6 - 12 months</w:t>
            </w:r>
          </w:p>
        </w:tc>
        <w:tc>
          <w:tcPr>
            <w:tcW w:w="4513" w:type="dxa"/>
            <w:tcBorders>
              <w:top w:val="single" w:sz="1" w:space="0" w:color="666666"/>
              <w:left w:val="single" w:sz="1" w:space="0" w:color="666666"/>
              <w:bottom w:val="single" w:sz="1" w:space="0" w:color="666666"/>
              <w:right w:val="single" w:sz="1" w:space="0" w:color="666666"/>
            </w:tcBorders>
            <w:shd w:val="clear" w:color="auto" w:fill="F2F2F2"/>
            <w:tcMar>
              <w:top w:w="80" w:type="dxa"/>
              <w:left w:w="120" w:type="dxa"/>
              <w:bottom w:w="80" w:type="dxa"/>
              <w:right w:w="120" w:type="dxa"/>
            </w:tcMar>
          </w:tcPr>
          <w:p w14:paraId="6C6DBDF0" w14:textId="77777777" w:rsidR="00ED3264" w:rsidRDefault="00000000">
            <w:pPr>
              <w:jc w:val="center"/>
            </w:pPr>
            <w:r>
              <w:t>75% of training costs</w:t>
            </w:r>
          </w:p>
        </w:tc>
      </w:tr>
      <w:tr w:rsidR="00ED3264" w14:paraId="354A0CA5" w14:textId="77777777">
        <w:tc>
          <w:tcPr>
            <w:tcW w:w="4513"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67005394" w14:textId="77777777" w:rsidR="00ED3264" w:rsidRDefault="00000000">
            <w:pPr>
              <w:jc w:val="center"/>
            </w:pPr>
            <w:r>
              <w:t>12 - 18 months</w:t>
            </w:r>
          </w:p>
        </w:tc>
        <w:tc>
          <w:tcPr>
            <w:tcW w:w="4513"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12933AF9" w14:textId="77777777" w:rsidR="00ED3264" w:rsidRDefault="00000000">
            <w:pPr>
              <w:jc w:val="center"/>
            </w:pPr>
            <w:r>
              <w:t>50% of training costs</w:t>
            </w:r>
          </w:p>
        </w:tc>
      </w:tr>
      <w:tr w:rsidR="00ED3264" w14:paraId="70C88833" w14:textId="77777777">
        <w:tc>
          <w:tcPr>
            <w:tcW w:w="4513" w:type="dxa"/>
            <w:tcBorders>
              <w:top w:val="single" w:sz="1" w:space="0" w:color="666666"/>
              <w:left w:val="single" w:sz="1" w:space="0" w:color="666666"/>
              <w:bottom w:val="single" w:sz="1" w:space="0" w:color="666666"/>
              <w:right w:val="single" w:sz="1" w:space="0" w:color="666666"/>
            </w:tcBorders>
            <w:shd w:val="clear" w:color="auto" w:fill="F2F2F2"/>
            <w:tcMar>
              <w:top w:w="80" w:type="dxa"/>
              <w:left w:w="120" w:type="dxa"/>
              <w:bottom w:w="80" w:type="dxa"/>
              <w:right w:w="120" w:type="dxa"/>
            </w:tcMar>
          </w:tcPr>
          <w:p w14:paraId="74D3D388" w14:textId="77777777" w:rsidR="00ED3264" w:rsidRDefault="00000000">
            <w:pPr>
              <w:jc w:val="center"/>
            </w:pPr>
            <w:r>
              <w:t>18 - 24 months</w:t>
            </w:r>
          </w:p>
        </w:tc>
        <w:tc>
          <w:tcPr>
            <w:tcW w:w="4513" w:type="dxa"/>
            <w:tcBorders>
              <w:top w:val="single" w:sz="1" w:space="0" w:color="666666"/>
              <w:left w:val="single" w:sz="1" w:space="0" w:color="666666"/>
              <w:bottom w:val="single" w:sz="1" w:space="0" w:color="666666"/>
              <w:right w:val="single" w:sz="1" w:space="0" w:color="666666"/>
            </w:tcBorders>
            <w:shd w:val="clear" w:color="auto" w:fill="F2F2F2"/>
            <w:tcMar>
              <w:top w:w="80" w:type="dxa"/>
              <w:left w:w="120" w:type="dxa"/>
              <w:bottom w:w="80" w:type="dxa"/>
              <w:right w:w="120" w:type="dxa"/>
            </w:tcMar>
          </w:tcPr>
          <w:p w14:paraId="7D66EE15" w14:textId="77777777" w:rsidR="00ED3264" w:rsidRDefault="00000000">
            <w:pPr>
              <w:jc w:val="center"/>
            </w:pPr>
            <w:r>
              <w:t>25% of training costs</w:t>
            </w:r>
          </w:p>
        </w:tc>
      </w:tr>
      <w:tr w:rsidR="00ED3264" w14:paraId="3E94E366" w14:textId="77777777">
        <w:tc>
          <w:tcPr>
            <w:tcW w:w="4513"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581DEE02" w14:textId="77777777" w:rsidR="00ED3264" w:rsidRDefault="00000000">
            <w:pPr>
              <w:jc w:val="center"/>
            </w:pPr>
            <w:r>
              <w:t>Over 24 months</w:t>
            </w:r>
          </w:p>
        </w:tc>
        <w:tc>
          <w:tcPr>
            <w:tcW w:w="4513"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0F40A8B5" w14:textId="77777777" w:rsidR="00ED3264" w:rsidRDefault="00000000">
            <w:pPr>
              <w:jc w:val="center"/>
            </w:pPr>
            <w:r>
              <w:t>No reimbursement required</w:t>
            </w:r>
          </w:p>
        </w:tc>
      </w:tr>
    </w:tbl>
    <w:p w14:paraId="0A8F5349" w14:textId="695E6675" w:rsidR="00ED3264" w:rsidRDefault="00000000">
      <w:pPr>
        <w:spacing w:after="120"/>
      </w:pPr>
      <w:r>
        <w:lastRenderedPageBreak/>
        <w:t>The sliding scale recognises that the Council derives increasing benefit from its training investment the longer an employee remains in post. After 24 months, the employee will have made a substantial contribution to the Council using their enhanced skills, and the Council's investment is considered to have been recouped through improved service delivery.</w:t>
      </w:r>
    </w:p>
    <w:p w14:paraId="377AC201" w14:textId="1778D091" w:rsidR="00ED3264" w:rsidRDefault="00000000" w:rsidP="00F61D6B">
      <w:pPr>
        <w:pStyle w:val="Heading2"/>
      </w:pPr>
      <w:bookmarkStart w:id="9" w:name="_Toc229424035"/>
      <w:r>
        <w:t>Exemptions from Reimbursement</w:t>
      </w:r>
      <w:bookmarkEnd w:id="9"/>
    </w:p>
    <w:p w14:paraId="7B7179D3" w14:textId="5BBA5928" w:rsidR="00ED3264" w:rsidRDefault="00000000">
      <w:pPr>
        <w:spacing w:after="120"/>
      </w:pPr>
      <w:r>
        <w:t>In addition to the exemption for Essential Training, reimbursement will not be required in the following circumstances:</w:t>
      </w:r>
    </w:p>
    <w:p w14:paraId="4B5B8F35" w14:textId="77777777" w:rsidR="00ED3264" w:rsidRDefault="00000000" w:rsidP="00574F9D">
      <w:pPr>
        <w:pStyle w:val="ListParagraph"/>
        <w:numPr>
          <w:ilvl w:val="0"/>
          <w:numId w:val="6"/>
        </w:numPr>
        <w:spacing w:after="60"/>
      </w:pPr>
      <w:r>
        <w:t>The employee's departure is due to redundancy or the Council's decision not to renew a fixed-term contract;</w:t>
      </w:r>
    </w:p>
    <w:p w14:paraId="1291D254" w14:textId="77777777" w:rsidR="00ED3264" w:rsidRDefault="00000000" w:rsidP="00574F9D">
      <w:pPr>
        <w:pStyle w:val="ListParagraph"/>
        <w:numPr>
          <w:ilvl w:val="0"/>
          <w:numId w:val="6"/>
        </w:numPr>
        <w:spacing w:after="60"/>
      </w:pPr>
      <w:r>
        <w:t>The employee is dismissed on grounds other than gross misconduct;</w:t>
      </w:r>
    </w:p>
    <w:p w14:paraId="7F3E8D78" w14:textId="77777777" w:rsidR="00ED3264" w:rsidRPr="00F61D6B" w:rsidRDefault="00000000" w:rsidP="00574F9D">
      <w:pPr>
        <w:pStyle w:val="ListParagraph"/>
        <w:numPr>
          <w:ilvl w:val="0"/>
          <w:numId w:val="6"/>
        </w:numPr>
        <w:spacing w:after="60"/>
      </w:pPr>
      <w:r w:rsidRPr="00F61D6B">
        <w:t>The employee leaves to take up a position with another local authority, parish/town council, or public sector organisation;</w:t>
      </w:r>
    </w:p>
    <w:p w14:paraId="1DC63433" w14:textId="77777777" w:rsidR="00ED3264" w:rsidRDefault="00000000" w:rsidP="00574F9D">
      <w:pPr>
        <w:pStyle w:val="ListParagraph"/>
        <w:numPr>
          <w:ilvl w:val="0"/>
          <w:numId w:val="6"/>
        </w:numPr>
        <w:spacing w:after="60"/>
      </w:pPr>
      <w:r>
        <w:t>The employee retires in accordance with pension scheme rules;</w:t>
      </w:r>
    </w:p>
    <w:p w14:paraId="57CD48E4" w14:textId="77777777" w:rsidR="00ED3264" w:rsidRDefault="00000000" w:rsidP="00574F9D">
      <w:pPr>
        <w:pStyle w:val="ListParagraph"/>
        <w:numPr>
          <w:ilvl w:val="0"/>
          <w:numId w:val="6"/>
        </w:numPr>
        <w:spacing w:after="60"/>
      </w:pPr>
      <w:r>
        <w:t>The employee leaves due to ill health that is substantiated by medical evidence;</w:t>
      </w:r>
    </w:p>
    <w:p w14:paraId="79722DCA" w14:textId="77777777" w:rsidR="00ED3264" w:rsidRDefault="00000000" w:rsidP="00574F9D">
      <w:pPr>
        <w:pStyle w:val="ListParagraph"/>
        <w:numPr>
          <w:ilvl w:val="0"/>
          <w:numId w:val="6"/>
        </w:numPr>
        <w:spacing w:after="60"/>
      </w:pPr>
      <w:r>
        <w:t>The employee does not successfully complete the training or fails to obtain the qualification;</w:t>
      </w:r>
    </w:p>
    <w:p w14:paraId="2C538BDB" w14:textId="77777777" w:rsidR="00ED3264" w:rsidRDefault="00000000" w:rsidP="00574F9D">
      <w:pPr>
        <w:pStyle w:val="ListParagraph"/>
        <w:numPr>
          <w:ilvl w:val="0"/>
          <w:numId w:val="6"/>
        </w:numPr>
        <w:spacing w:after="120"/>
      </w:pPr>
      <w:r>
        <w:t>Exceptional circumstances apply, as determined by the Personnel Committee on a case-by-case basis.</w:t>
      </w:r>
    </w:p>
    <w:p w14:paraId="1C291293" w14:textId="63FAAA70" w:rsidR="00ED3264" w:rsidRDefault="00000000">
      <w:pPr>
        <w:spacing w:after="120"/>
      </w:pPr>
      <w:r w:rsidRPr="00F61D6B">
        <w:t>The exemption reflects the Council's recognition that movement of skilled staff between local authorities and public bodies benefits the sector as a whole, and the training investment continues to serve the public interest.</w:t>
      </w:r>
    </w:p>
    <w:p w14:paraId="6EBA45DA" w14:textId="4944019A" w:rsidR="00ED3264" w:rsidRDefault="00000000" w:rsidP="00F61D6B">
      <w:pPr>
        <w:pStyle w:val="Heading2"/>
      </w:pPr>
      <w:bookmarkStart w:id="10" w:name="_Toc229424036"/>
      <w:r>
        <w:t>Training Agreement</w:t>
      </w:r>
      <w:bookmarkEnd w:id="10"/>
    </w:p>
    <w:p w14:paraId="7B169BBA" w14:textId="226965BA" w:rsidR="00ED3264" w:rsidRDefault="00000000">
      <w:pPr>
        <w:spacing w:after="120"/>
      </w:pPr>
      <w:r>
        <w:t>Before commencing any Developmental Training where costs exceed £1,000, the employee must enter into a written Training Agreement with the Council. This agreement will set out:</w:t>
      </w:r>
    </w:p>
    <w:p w14:paraId="2D611F30" w14:textId="77777777" w:rsidR="00ED3264" w:rsidRDefault="00000000" w:rsidP="00574F9D">
      <w:pPr>
        <w:pStyle w:val="ListParagraph"/>
        <w:numPr>
          <w:ilvl w:val="0"/>
          <w:numId w:val="7"/>
        </w:numPr>
        <w:spacing w:after="60"/>
      </w:pPr>
      <w:r>
        <w:t>The nature and duration of the training;</w:t>
      </w:r>
    </w:p>
    <w:p w14:paraId="01F64E95" w14:textId="77777777" w:rsidR="00ED3264" w:rsidRDefault="00000000" w:rsidP="00574F9D">
      <w:pPr>
        <w:pStyle w:val="ListParagraph"/>
        <w:numPr>
          <w:ilvl w:val="0"/>
          <w:numId w:val="7"/>
        </w:numPr>
        <w:spacing w:after="60"/>
      </w:pPr>
      <w:r>
        <w:t>The total anticipated costs;</w:t>
      </w:r>
    </w:p>
    <w:p w14:paraId="61314AF2" w14:textId="77777777" w:rsidR="00ED3264" w:rsidRDefault="00000000" w:rsidP="00574F9D">
      <w:pPr>
        <w:pStyle w:val="ListParagraph"/>
        <w:numPr>
          <w:ilvl w:val="0"/>
          <w:numId w:val="7"/>
        </w:numPr>
        <w:spacing w:after="60"/>
      </w:pPr>
      <w:r>
        <w:t>The expected Completion Date;</w:t>
      </w:r>
    </w:p>
    <w:p w14:paraId="3B15152F" w14:textId="77777777" w:rsidR="00ED3264" w:rsidRDefault="00000000" w:rsidP="00574F9D">
      <w:pPr>
        <w:pStyle w:val="ListParagraph"/>
        <w:numPr>
          <w:ilvl w:val="0"/>
          <w:numId w:val="7"/>
        </w:numPr>
        <w:spacing w:after="60"/>
      </w:pPr>
      <w:r>
        <w:t>The reimbursement provisions and sliding scale;</w:t>
      </w:r>
    </w:p>
    <w:p w14:paraId="32DA92CD" w14:textId="77777777" w:rsidR="00ED3264" w:rsidRDefault="00000000" w:rsidP="00574F9D">
      <w:pPr>
        <w:pStyle w:val="ListParagraph"/>
        <w:numPr>
          <w:ilvl w:val="0"/>
          <w:numId w:val="7"/>
        </w:numPr>
        <w:spacing w:after="60"/>
      </w:pPr>
      <w:r>
        <w:t>Any study leave or adjusted working arrangements agreed;</w:t>
      </w:r>
    </w:p>
    <w:p w14:paraId="063E9D71" w14:textId="77777777" w:rsidR="00ED3264" w:rsidRDefault="00000000" w:rsidP="00574F9D">
      <w:pPr>
        <w:pStyle w:val="ListParagraph"/>
        <w:numPr>
          <w:ilvl w:val="0"/>
          <w:numId w:val="7"/>
        </w:numPr>
        <w:spacing w:after="120"/>
      </w:pPr>
      <w:r>
        <w:t>The circumstances in which reimbursement would not apply.</w:t>
      </w:r>
    </w:p>
    <w:p w14:paraId="2B2A98CC" w14:textId="40705EA5" w:rsidR="00ED3264" w:rsidRDefault="00000000">
      <w:pPr>
        <w:spacing w:after="120"/>
      </w:pPr>
      <w:r>
        <w:t>The employee will be given reasonable time to consider the Training Agreement and may seek independent advice before signing. Training will not commence until the agreement is signed by both parties.</w:t>
      </w:r>
    </w:p>
    <w:p w14:paraId="1C348C0C" w14:textId="31EBC41F" w:rsidR="00ED3264" w:rsidRDefault="00000000">
      <w:pPr>
        <w:spacing w:after="120"/>
      </w:pPr>
      <w:r>
        <w:t>A template Training Agreement is appended to this policy.</w:t>
      </w:r>
    </w:p>
    <w:p w14:paraId="26ED7C35" w14:textId="2C77E631" w:rsidR="00ED3264" w:rsidRDefault="00000000" w:rsidP="00F61D6B">
      <w:pPr>
        <w:pStyle w:val="Heading2"/>
      </w:pPr>
      <w:bookmarkStart w:id="11" w:name="_Toc229424037"/>
      <w:r>
        <w:t>Recovery of Costs</w:t>
      </w:r>
      <w:bookmarkEnd w:id="11"/>
    </w:p>
    <w:p w14:paraId="7FC2BA8B" w14:textId="3CCFAD7B" w:rsidR="00ED3264" w:rsidRDefault="00000000">
      <w:pPr>
        <w:spacing w:after="120"/>
      </w:pPr>
      <w:r>
        <w:t>Where reimbursement is applicable, the Council may recover the amount due by:</w:t>
      </w:r>
    </w:p>
    <w:p w14:paraId="6C7B56A9" w14:textId="77777777" w:rsidR="00ED3264" w:rsidRDefault="00000000" w:rsidP="00574F9D">
      <w:pPr>
        <w:pStyle w:val="ListParagraph"/>
        <w:numPr>
          <w:ilvl w:val="0"/>
          <w:numId w:val="8"/>
        </w:numPr>
        <w:spacing w:after="60"/>
      </w:pPr>
      <w:r>
        <w:t>Deduction from the employee's final salary payment (with the employee's written consent as required by the Employment Rights Act 1996);</w:t>
      </w:r>
    </w:p>
    <w:p w14:paraId="52B88E73" w14:textId="77777777" w:rsidR="00ED3264" w:rsidRDefault="00000000" w:rsidP="00574F9D">
      <w:pPr>
        <w:pStyle w:val="ListParagraph"/>
        <w:numPr>
          <w:ilvl w:val="0"/>
          <w:numId w:val="8"/>
        </w:numPr>
        <w:spacing w:after="60"/>
      </w:pPr>
      <w:r>
        <w:t>Direct payment by the employee;</w:t>
      </w:r>
    </w:p>
    <w:p w14:paraId="0D3DB1C4" w14:textId="77777777" w:rsidR="00ED3264" w:rsidRDefault="00000000" w:rsidP="00574F9D">
      <w:pPr>
        <w:pStyle w:val="ListParagraph"/>
        <w:numPr>
          <w:ilvl w:val="0"/>
          <w:numId w:val="8"/>
        </w:numPr>
        <w:spacing w:after="120"/>
      </w:pPr>
      <w:r>
        <w:t>An agreed payment plan over a period not exceeding 12 months.</w:t>
      </w:r>
    </w:p>
    <w:p w14:paraId="12D95378" w14:textId="063F27D2" w:rsidR="00ED3264" w:rsidRDefault="00000000">
      <w:pPr>
        <w:spacing w:after="120"/>
      </w:pPr>
      <w:r>
        <w:t>The Council will provide the employee with a detailed breakdown of the training costs and the calculation of the reimbursement amount at the point of resignation.</w:t>
      </w:r>
    </w:p>
    <w:p w14:paraId="3663DCF7" w14:textId="3FE7587D" w:rsidR="00ED3264" w:rsidRDefault="00000000">
      <w:pPr>
        <w:spacing w:after="120"/>
      </w:pPr>
      <w:r>
        <w:lastRenderedPageBreak/>
        <w:t xml:space="preserve">In cases of genuine financial hardship, the </w:t>
      </w:r>
      <w:r w:rsidR="00574F9D">
        <w:t>Executive Officer</w:t>
      </w:r>
      <w:r>
        <w:t xml:space="preserve"> may, in consultation with the Personnel Committee, agree a longer repayment period or, in exceptional circumstances, a reduced amount.</w:t>
      </w:r>
    </w:p>
    <w:p w14:paraId="3020B650" w14:textId="02192A19" w:rsidR="00ED3264" w:rsidRDefault="00000000" w:rsidP="00F61D6B">
      <w:pPr>
        <w:pStyle w:val="Heading2"/>
      </w:pPr>
      <w:bookmarkStart w:id="12" w:name="_Toc229424038"/>
      <w:r>
        <w:t>Approval of Training</w:t>
      </w:r>
      <w:bookmarkEnd w:id="12"/>
    </w:p>
    <w:p w14:paraId="71FEF8F2" w14:textId="293A8BE7" w:rsidR="00ED3264" w:rsidRDefault="00000000">
      <w:pPr>
        <w:spacing w:after="120"/>
      </w:pPr>
      <w:r>
        <w:t xml:space="preserve">All requests for training costing over £1,000 must be submitted in writing to the </w:t>
      </w:r>
      <w:r w:rsidR="00574F9D">
        <w:t>Executive Officer</w:t>
      </w:r>
      <w:r>
        <w:t>, setting out the nature of the training, costs, benefits to the Council, and any impact on service delivery.</w:t>
      </w:r>
    </w:p>
    <w:p w14:paraId="5DA14C9B" w14:textId="4615E440" w:rsidR="00ED3264" w:rsidRDefault="00000000">
      <w:pPr>
        <w:spacing w:after="120"/>
      </w:pPr>
      <w:r>
        <w:t>The following approval thresholds apply: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ED3264" w14:paraId="64509E36" w14:textId="77777777">
        <w:tc>
          <w:tcPr>
            <w:tcW w:w="4513" w:type="dxa"/>
            <w:tcBorders>
              <w:top w:val="single" w:sz="1" w:space="0" w:color="666666"/>
              <w:left w:val="single" w:sz="1" w:space="0" w:color="666666"/>
              <w:bottom w:val="single" w:sz="1" w:space="0" w:color="666666"/>
              <w:right w:val="single" w:sz="1" w:space="0" w:color="666666"/>
            </w:tcBorders>
            <w:shd w:val="clear" w:color="auto" w:fill="1F4E79"/>
            <w:tcMar>
              <w:top w:w="80" w:type="dxa"/>
              <w:left w:w="120" w:type="dxa"/>
              <w:bottom w:w="80" w:type="dxa"/>
              <w:right w:w="120" w:type="dxa"/>
            </w:tcMar>
          </w:tcPr>
          <w:p w14:paraId="1004B758" w14:textId="77777777" w:rsidR="00ED3264" w:rsidRDefault="00000000">
            <w:pPr>
              <w:jc w:val="center"/>
            </w:pPr>
            <w:r>
              <w:rPr>
                <w:b/>
                <w:bCs/>
                <w:color w:val="FFFFFF"/>
              </w:rPr>
              <w:t>Training Cost</w:t>
            </w:r>
          </w:p>
        </w:tc>
        <w:tc>
          <w:tcPr>
            <w:tcW w:w="4513" w:type="dxa"/>
            <w:tcBorders>
              <w:top w:val="single" w:sz="1" w:space="0" w:color="666666"/>
              <w:left w:val="single" w:sz="1" w:space="0" w:color="666666"/>
              <w:bottom w:val="single" w:sz="1" w:space="0" w:color="666666"/>
              <w:right w:val="single" w:sz="1" w:space="0" w:color="666666"/>
            </w:tcBorders>
            <w:shd w:val="clear" w:color="auto" w:fill="1F4E79"/>
            <w:tcMar>
              <w:top w:w="80" w:type="dxa"/>
              <w:left w:w="120" w:type="dxa"/>
              <w:bottom w:w="80" w:type="dxa"/>
              <w:right w:w="120" w:type="dxa"/>
            </w:tcMar>
          </w:tcPr>
          <w:p w14:paraId="1FFA6710" w14:textId="77777777" w:rsidR="00ED3264" w:rsidRDefault="00000000">
            <w:pPr>
              <w:jc w:val="center"/>
            </w:pPr>
            <w:r>
              <w:rPr>
                <w:b/>
                <w:bCs/>
                <w:color w:val="FFFFFF"/>
              </w:rPr>
              <w:t>Approval Required</w:t>
            </w:r>
          </w:p>
        </w:tc>
      </w:tr>
      <w:tr w:rsidR="00ED3264" w14:paraId="293C0734" w14:textId="77777777">
        <w:tc>
          <w:tcPr>
            <w:tcW w:w="4513"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03D26FD0" w14:textId="77777777" w:rsidR="00ED3264" w:rsidRDefault="00000000">
            <w:pPr>
              <w:jc w:val="center"/>
            </w:pPr>
            <w:r>
              <w:t>Up to £1,000</w:t>
            </w:r>
          </w:p>
        </w:tc>
        <w:tc>
          <w:tcPr>
            <w:tcW w:w="4513"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3B182B25" w14:textId="5B7DC1D1" w:rsidR="00ED3264" w:rsidRDefault="00574F9D">
            <w:pPr>
              <w:jc w:val="center"/>
            </w:pPr>
            <w:r>
              <w:t>Executive Officer</w:t>
            </w:r>
          </w:p>
        </w:tc>
      </w:tr>
      <w:tr w:rsidR="00ED3264" w14:paraId="6FA9C8E9" w14:textId="77777777">
        <w:tc>
          <w:tcPr>
            <w:tcW w:w="4513" w:type="dxa"/>
            <w:tcBorders>
              <w:top w:val="single" w:sz="1" w:space="0" w:color="666666"/>
              <w:left w:val="single" w:sz="1" w:space="0" w:color="666666"/>
              <w:bottom w:val="single" w:sz="1" w:space="0" w:color="666666"/>
              <w:right w:val="single" w:sz="1" w:space="0" w:color="666666"/>
            </w:tcBorders>
            <w:shd w:val="clear" w:color="auto" w:fill="F2F2F2"/>
            <w:tcMar>
              <w:top w:w="80" w:type="dxa"/>
              <w:left w:w="120" w:type="dxa"/>
              <w:bottom w:w="80" w:type="dxa"/>
              <w:right w:w="120" w:type="dxa"/>
            </w:tcMar>
          </w:tcPr>
          <w:p w14:paraId="7EED2AC8" w14:textId="35109608" w:rsidR="00ED3264" w:rsidRDefault="00000000">
            <w:pPr>
              <w:jc w:val="center"/>
            </w:pPr>
            <w:r>
              <w:t>£1,001 - £</w:t>
            </w:r>
            <w:r w:rsidR="00574F9D">
              <w:t>2</w:t>
            </w:r>
            <w:r>
              <w:t>,000</w:t>
            </w:r>
          </w:p>
        </w:tc>
        <w:tc>
          <w:tcPr>
            <w:tcW w:w="4513" w:type="dxa"/>
            <w:tcBorders>
              <w:top w:val="single" w:sz="1" w:space="0" w:color="666666"/>
              <w:left w:val="single" w:sz="1" w:space="0" w:color="666666"/>
              <w:bottom w:val="single" w:sz="1" w:space="0" w:color="666666"/>
              <w:right w:val="single" w:sz="1" w:space="0" w:color="666666"/>
            </w:tcBorders>
            <w:shd w:val="clear" w:color="auto" w:fill="F2F2F2"/>
            <w:tcMar>
              <w:top w:w="80" w:type="dxa"/>
              <w:left w:w="120" w:type="dxa"/>
              <w:bottom w:w="80" w:type="dxa"/>
              <w:right w:w="120" w:type="dxa"/>
            </w:tcMar>
          </w:tcPr>
          <w:p w14:paraId="6B8F3323" w14:textId="502B2FE4" w:rsidR="00ED3264" w:rsidRDefault="00574F9D">
            <w:pPr>
              <w:jc w:val="center"/>
            </w:pPr>
            <w:r>
              <w:t>Executive Officer in consultation with Chair of Personnel Committee</w:t>
            </w:r>
          </w:p>
        </w:tc>
      </w:tr>
      <w:tr w:rsidR="00ED3264" w14:paraId="3E048310" w14:textId="77777777">
        <w:tc>
          <w:tcPr>
            <w:tcW w:w="4513"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5F8D94F1" w14:textId="5C453795" w:rsidR="00ED3264" w:rsidRDefault="00000000">
            <w:pPr>
              <w:jc w:val="center"/>
            </w:pPr>
            <w:r>
              <w:t>Over £</w:t>
            </w:r>
            <w:r w:rsidR="00574F9D">
              <w:t>2</w:t>
            </w:r>
            <w:r>
              <w:t>,000</w:t>
            </w:r>
          </w:p>
        </w:tc>
        <w:tc>
          <w:tcPr>
            <w:tcW w:w="4513"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5597DCF5" w14:textId="77777777" w:rsidR="00ED3264" w:rsidRDefault="00000000">
            <w:pPr>
              <w:jc w:val="center"/>
            </w:pPr>
            <w:r>
              <w:t>Personnel Committee</w:t>
            </w:r>
          </w:p>
        </w:tc>
      </w:tr>
    </w:tbl>
    <w:p w14:paraId="4E24D168" w14:textId="77777777" w:rsidR="00ED3264" w:rsidRDefault="00ED3264">
      <w:pPr>
        <w:spacing w:before="200"/>
      </w:pPr>
    </w:p>
    <w:p w14:paraId="75825F64" w14:textId="50E24217" w:rsidR="00ED3264" w:rsidRDefault="00000000">
      <w:pPr>
        <w:spacing w:after="120"/>
      </w:pPr>
      <w:r>
        <w:t xml:space="preserve">Training requests for the </w:t>
      </w:r>
      <w:r w:rsidR="00574F9D">
        <w:t>Executive Officer</w:t>
      </w:r>
      <w:r>
        <w:t xml:space="preserve"> will be approved by the Chair of Personnel Committee (up to £</w:t>
      </w:r>
      <w:r w:rsidR="00574F9D">
        <w:t>2</w:t>
      </w:r>
      <w:r>
        <w:t>,000) or the Personnel Committee (over £</w:t>
      </w:r>
      <w:r w:rsidR="00574F9D">
        <w:t>2</w:t>
      </w:r>
      <w:r>
        <w:t>,000).</w:t>
      </w:r>
    </w:p>
    <w:p w14:paraId="25926CA7" w14:textId="4A97D8BC" w:rsidR="00ED3264" w:rsidRDefault="00000000" w:rsidP="00F61D6B">
      <w:pPr>
        <w:pStyle w:val="Heading2"/>
      </w:pPr>
      <w:bookmarkStart w:id="13" w:name="_Toc229424039"/>
      <w:r>
        <w:t>Determining Training Category</w:t>
      </w:r>
      <w:bookmarkEnd w:id="13"/>
    </w:p>
    <w:p w14:paraId="7D5EF6BD" w14:textId="130E5A34" w:rsidR="00ED3264" w:rsidRDefault="00000000">
      <w:pPr>
        <w:spacing w:after="120"/>
      </w:pPr>
      <w:r>
        <w:t xml:space="preserve">The </w:t>
      </w:r>
      <w:r w:rsidR="00574F9D">
        <w:t>Executive Officer</w:t>
      </w:r>
      <w:r>
        <w:t xml:space="preserve"> will determine whether training is categorised as Essential or Developmental at the point of approval, having regard to:</w:t>
      </w:r>
    </w:p>
    <w:p w14:paraId="3F2CBA14" w14:textId="77777777" w:rsidR="00ED3264" w:rsidRDefault="00000000" w:rsidP="00574F9D">
      <w:pPr>
        <w:pStyle w:val="ListParagraph"/>
        <w:numPr>
          <w:ilvl w:val="0"/>
          <w:numId w:val="8"/>
        </w:numPr>
        <w:spacing w:after="60"/>
      </w:pPr>
      <w:r>
        <w:t>Whether the training is required by statute or regulation;</w:t>
      </w:r>
    </w:p>
    <w:p w14:paraId="31EB7033" w14:textId="77777777" w:rsidR="00ED3264" w:rsidRDefault="00000000" w:rsidP="00574F9D">
      <w:pPr>
        <w:pStyle w:val="ListParagraph"/>
        <w:numPr>
          <w:ilvl w:val="0"/>
          <w:numId w:val="8"/>
        </w:numPr>
        <w:spacing w:after="60"/>
      </w:pPr>
      <w:r>
        <w:t>Whether the training is identified as mandatory through risk assessment;</w:t>
      </w:r>
    </w:p>
    <w:p w14:paraId="303C33B0" w14:textId="77777777" w:rsidR="00ED3264" w:rsidRDefault="00000000" w:rsidP="00574F9D">
      <w:pPr>
        <w:pStyle w:val="ListParagraph"/>
        <w:numPr>
          <w:ilvl w:val="0"/>
          <w:numId w:val="8"/>
        </w:numPr>
        <w:spacing w:after="60"/>
      </w:pPr>
      <w:r>
        <w:t>Whether the employee could perform their role safely and effectively without the training;</w:t>
      </w:r>
    </w:p>
    <w:p w14:paraId="1097B4A4" w14:textId="77777777" w:rsidR="00ED3264" w:rsidRDefault="00000000" w:rsidP="00574F9D">
      <w:pPr>
        <w:pStyle w:val="ListParagraph"/>
        <w:numPr>
          <w:ilvl w:val="0"/>
          <w:numId w:val="8"/>
        </w:numPr>
        <w:spacing w:after="120"/>
      </w:pPr>
      <w:r>
        <w:t>The extent to which the qualification is transferable outside the Council.</w:t>
      </w:r>
    </w:p>
    <w:p w14:paraId="26F9B8EB" w14:textId="28A73B4F" w:rsidR="00ED3264" w:rsidRDefault="00000000">
      <w:pPr>
        <w:spacing w:after="120"/>
      </w:pPr>
      <w:r>
        <w:t>Where an employee disagrees with the categorisation, they may request a review by the Personnel Committee, whose decision will be final.</w:t>
      </w:r>
    </w:p>
    <w:p w14:paraId="5537D1D5" w14:textId="4632E442" w:rsidR="00ED3264" w:rsidRDefault="00000000" w:rsidP="00F61D6B">
      <w:pPr>
        <w:pStyle w:val="Heading2"/>
      </w:pPr>
      <w:bookmarkStart w:id="14" w:name="_Toc229424040"/>
      <w:r>
        <w:t>Monitoring and Review</w:t>
      </w:r>
      <w:bookmarkEnd w:id="14"/>
    </w:p>
    <w:p w14:paraId="5979B6A3" w14:textId="3A66E7C7" w:rsidR="00ED3264" w:rsidRDefault="00000000">
      <w:pPr>
        <w:spacing w:after="120"/>
      </w:pPr>
      <w:r>
        <w:t xml:space="preserve">The </w:t>
      </w:r>
      <w:r w:rsidR="00574F9D">
        <w:t>Executive Officer</w:t>
      </w:r>
      <w:r>
        <w:t xml:space="preserve"> will maintain a register of all training undertaken under Training Agreements, including costs, completion dates, and the status of any reimbursement provisions.</w:t>
      </w:r>
    </w:p>
    <w:p w14:paraId="44883475" w14:textId="42C05B50" w:rsidR="00574F9D" w:rsidRDefault="00574F9D" w:rsidP="00574F9D">
      <w:r w:rsidRPr="00574F9D">
        <w:t xml:space="preserve">The Executive Officer shall be responsible for reviewing this policy annually to ensure that it meets legal requirements and reflects best practice. </w:t>
      </w:r>
    </w:p>
    <w:p w14:paraId="762989D3" w14:textId="77777777" w:rsidR="00574F9D" w:rsidRPr="00574F9D" w:rsidRDefault="00574F9D" w:rsidP="00574F9D"/>
    <w:p w14:paraId="3851364F" w14:textId="77777777" w:rsidR="00574F9D" w:rsidRPr="00574F9D" w:rsidRDefault="00574F9D" w:rsidP="00574F9D">
      <w:r w:rsidRPr="00574F9D">
        <w:t>Any proposed amendments to this policy shall be reported to and approved by the Council.</w:t>
      </w:r>
    </w:p>
    <w:p w14:paraId="069A94FC" w14:textId="77777777" w:rsidR="00ED3264" w:rsidRDefault="00000000">
      <w:r>
        <w:br w:type="page"/>
      </w:r>
    </w:p>
    <w:p w14:paraId="73523B78" w14:textId="77777777" w:rsidR="00ED3264" w:rsidRDefault="00000000" w:rsidP="007E334F">
      <w:pPr>
        <w:pStyle w:val="Heading2"/>
        <w:numPr>
          <w:ilvl w:val="0"/>
          <w:numId w:val="0"/>
        </w:numPr>
      </w:pPr>
      <w:bookmarkStart w:id="15" w:name="_Toc229424041"/>
      <w:r>
        <w:lastRenderedPageBreak/>
        <w:t>Appendix A: Training Agreement Template</w:t>
      </w:r>
      <w:bookmarkEnd w:id="15"/>
    </w:p>
    <w:p w14:paraId="5418CDEE" w14:textId="314B9731" w:rsidR="00ED3264" w:rsidRDefault="00574F9D" w:rsidP="00574F9D">
      <w:pPr>
        <w:spacing w:before="200" w:after="200"/>
        <w:jc w:val="center"/>
      </w:pPr>
      <w:r>
        <w:rPr>
          <w:b/>
          <w:bCs/>
          <w:sz w:val="26"/>
          <w:szCs w:val="26"/>
        </w:rPr>
        <w:t>ASHINGTON TOWN COUNCIL</w:t>
      </w:r>
      <w:r>
        <w:rPr>
          <w:b/>
          <w:bCs/>
          <w:sz w:val="24"/>
          <w:szCs w:val="24"/>
        </w:rPr>
        <w:t>TRAINING AGREEMENT</w:t>
      </w:r>
    </w:p>
    <w:p w14:paraId="56A0F3EF" w14:textId="77777777" w:rsidR="00ED3264" w:rsidRDefault="00000000">
      <w:pPr>
        <w:spacing w:after="120"/>
      </w:pPr>
      <w:r>
        <w:t>This Agreement is made between Ashington Town Council ("the Council") and the employee named below ("the Employee").</w:t>
      </w:r>
    </w:p>
    <w:p w14:paraId="77BAF4CF" w14:textId="77777777" w:rsidR="00ED3264" w:rsidRPr="00F61D6B" w:rsidRDefault="00000000" w:rsidP="00F61D6B">
      <w:pPr>
        <w:rPr>
          <w:b/>
          <w:bCs/>
        </w:rPr>
      </w:pPr>
      <w:r w:rsidRPr="00F61D6B">
        <w:rPr>
          <w:b/>
          <w:bCs/>
        </w:rPr>
        <w:t>Employee Details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9"/>
        <w:gridCol w:w="6017"/>
      </w:tblGrid>
      <w:tr w:rsidR="00ED3264" w14:paraId="6B43EC6F" w14:textId="77777777">
        <w:tc>
          <w:tcPr>
            <w:tcW w:w="3009" w:type="dxa"/>
            <w:tcBorders>
              <w:top w:val="single" w:sz="1" w:space="0" w:color="666666"/>
              <w:left w:val="single" w:sz="1" w:space="0" w:color="666666"/>
              <w:bottom w:val="single" w:sz="1" w:space="0" w:color="666666"/>
              <w:right w:val="single" w:sz="1" w:space="0" w:color="666666"/>
            </w:tcBorders>
            <w:shd w:val="clear" w:color="auto" w:fill="E8E8E8"/>
            <w:tcMar>
              <w:top w:w="80" w:type="dxa"/>
              <w:left w:w="120" w:type="dxa"/>
              <w:bottom w:w="80" w:type="dxa"/>
              <w:right w:w="120" w:type="dxa"/>
            </w:tcMar>
          </w:tcPr>
          <w:p w14:paraId="5A4E92FF" w14:textId="77777777" w:rsidR="00ED3264" w:rsidRDefault="00000000">
            <w:r>
              <w:rPr>
                <w:b/>
                <w:bCs/>
              </w:rPr>
              <w:t>Name:</w:t>
            </w:r>
          </w:p>
        </w:tc>
        <w:tc>
          <w:tcPr>
            <w:tcW w:w="6017"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136A2CC3" w14:textId="77777777" w:rsidR="00ED3264" w:rsidRDefault="00ED3264"/>
        </w:tc>
      </w:tr>
      <w:tr w:rsidR="00ED3264" w14:paraId="782B2834" w14:textId="77777777">
        <w:tc>
          <w:tcPr>
            <w:tcW w:w="3009" w:type="dxa"/>
            <w:tcBorders>
              <w:top w:val="single" w:sz="1" w:space="0" w:color="666666"/>
              <w:left w:val="single" w:sz="1" w:space="0" w:color="666666"/>
              <w:bottom w:val="single" w:sz="1" w:space="0" w:color="666666"/>
              <w:right w:val="single" w:sz="1" w:space="0" w:color="666666"/>
            </w:tcBorders>
            <w:shd w:val="clear" w:color="auto" w:fill="E8E8E8"/>
            <w:tcMar>
              <w:top w:w="80" w:type="dxa"/>
              <w:left w:w="120" w:type="dxa"/>
              <w:bottom w:w="80" w:type="dxa"/>
              <w:right w:w="120" w:type="dxa"/>
            </w:tcMar>
          </w:tcPr>
          <w:p w14:paraId="27D255FD" w14:textId="77777777" w:rsidR="00ED3264" w:rsidRDefault="00000000">
            <w:r>
              <w:rPr>
                <w:b/>
                <w:bCs/>
              </w:rPr>
              <w:t>Job Title:</w:t>
            </w:r>
          </w:p>
        </w:tc>
        <w:tc>
          <w:tcPr>
            <w:tcW w:w="6017"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4B398188" w14:textId="77777777" w:rsidR="00ED3264" w:rsidRDefault="00ED3264"/>
        </w:tc>
      </w:tr>
    </w:tbl>
    <w:p w14:paraId="2AB23F04" w14:textId="77777777" w:rsidR="00ED3264" w:rsidRPr="00F61D6B" w:rsidRDefault="00000000" w:rsidP="00F61D6B">
      <w:pPr>
        <w:rPr>
          <w:b/>
          <w:bCs/>
        </w:rPr>
      </w:pPr>
      <w:r w:rsidRPr="00F61D6B">
        <w:rPr>
          <w:b/>
          <w:bCs/>
        </w:rPr>
        <w:t>Training Details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9"/>
        <w:gridCol w:w="6017"/>
      </w:tblGrid>
      <w:tr w:rsidR="00ED3264" w14:paraId="13BE0E9F" w14:textId="77777777">
        <w:tc>
          <w:tcPr>
            <w:tcW w:w="3009" w:type="dxa"/>
            <w:tcBorders>
              <w:top w:val="single" w:sz="1" w:space="0" w:color="666666"/>
              <w:left w:val="single" w:sz="1" w:space="0" w:color="666666"/>
              <w:bottom w:val="single" w:sz="1" w:space="0" w:color="666666"/>
              <w:right w:val="single" w:sz="1" w:space="0" w:color="666666"/>
            </w:tcBorders>
            <w:shd w:val="clear" w:color="auto" w:fill="E8E8E8"/>
            <w:tcMar>
              <w:top w:w="80" w:type="dxa"/>
              <w:left w:w="120" w:type="dxa"/>
              <w:bottom w:w="80" w:type="dxa"/>
              <w:right w:w="120" w:type="dxa"/>
            </w:tcMar>
          </w:tcPr>
          <w:p w14:paraId="13283421" w14:textId="77777777" w:rsidR="00ED3264" w:rsidRDefault="00000000">
            <w:r>
              <w:rPr>
                <w:b/>
                <w:bCs/>
              </w:rPr>
              <w:t>Course/Qualification:</w:t>
            </w:r>
          </w:p>
        </w:tc>
        <w:tc>
          <w:tcPr>
            <w:tcW w:w="6017"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086487E5" w14:textId="77777777" w:rsidR="00ED3264" w:rsidRDefault="00ED3264"/>
        </w:tc>
      </w:tr>
      <w:tr w:rsidR="00ED3264" w14:paraId="74E5BF2C" w14:textId="77777777">
        <w:tc>
          <w:tcPr>
            <w:tcW w:w="3009" w:type="dxa"/>
            <w:tcBorders>
              <w:top w:val="single" w:sz="1" w:space="0" w:color="666666"/>
              <w:left w:val="single" w:sz="1" w:space="0" w:color="666666"/>
              <w:bottom w:val="single" w:sz="1" w:space="0" w:color="666666"/>
              <w:right w:val="single" w:sz="1" w:space="0" w:color="666666"/>
            </w:tcBorders>
            <w:shd w:val="clear" w:color="auto" w:fill="E8E8E8"/>
            <w:tcMar>
              <w:top w:w="80" w:type="dxa"/>
              <w:left w:w="120" w:type="dxa"/>
              <w:bottom w:w="80" w:type="dxa"/>
              <w:right w:w="120" w:type="dxa"/>
            </w:tcMar>
          </w:tcPr>
          <w:p w14:paraId="7D43A69A" w14:textId="77777777" w:rsidR="00ED3264" w:rsidRDefault="00000000">
            <w:r>
              <w:rPr>
                <w:b/>
                <w:bCs/>
              </w:rPr>
              <w:t>Training Provider:</w:t>
            </w:r>
          </w:p>
        </w:tc>
        <w:tc>
          <w:tcPr>
            <w:tcW w:w="6017"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275B4EAB" w14:textId="77777777" w:rsidR="00ED3264" w:rsidRDefault="00ED3264"/>
        </w:tc>
      </w:tr>
      <w:tr w:rsidR="00ED3264" w14:paraId="3D23C369" w14:textId="77777777">
        <w:tc>
          <w:tcPr>
            <w:tcW w:w="3009" w:type="dxa"/>
            <w:tcBorders>
              <w:top w:val="single" w:sz="1" w:space="0" w:color="666666"/>
              <w:left w:val="single" w:sz="1" w:space="0" w:color="666666"/>
              <w:bottom w:val="single" w:sz="1" w:space="0" w:color="666666"/>
              <w:right w:val="single" w:sz="1" w:space="0" w:color="666666"/>
            </w:tcBorders>
            <w:shd w:val="clear" w:color="auto" w:fill="E8E8E8"/>
            <w:tcMar>
              <w:top w:w="80" w:type="dxa"/>
              <w:left w:w="120" w:type="dxa"/>
              <w:bottom w:w="80" w:type="dxa"/>
              <w:right w:w="120" w:type="dxa"/>
            </w:tcMar>
          </w:tcPr>
          <w:p w14:paraId="202F71AA" w14:textId="77777777" w:rsidR="00ED3264" w:rsidRDefault="00000000">
            <w:r>
              <w:rPr>
                <w:b/>
                <w:bCs/>
              </w:rPr>
              <w:t>Duration:</w:t>
            </w:r>
          </w:p>
        </w:tc>
        <w:tc>
          <w:tcPr>
            <w:tcW w:w="6017"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5728391C" w14:textId="77777777" w:rsidR="00ED3264" w:rsidRDefault="00ED3264"/>
        </w:tc>
      </w:tr>
      <w:tr w:rsidR="00ED3264" w14:paraId="19AD5F26" w14:textId="77777777">
        <w:tc>
          <w:tcPr>
            <w:tcW w:w="3009" w:type="dxa"/>
            <w:tcBorders>
              <w:top w:val="single" w:sz="1" w:space="0" w:color="666666"/>
              <w:left w:val="single" w:sz="1" w:space="0" w:color="666666"/>
              <w:bottom w:val="single" w:sz="1" w:space="0" w:color="666666"/>
              <w:right w:val="single" w:sz="1" w:space="0" w:color="666666"/>
            </w:tcBorders>
            <w:shd w:val="clear" w:color="auto" w:fill="E8E8E8"/>
            <w:tcMar>
              <w:top w:w="80" w:type="dxa"/>
              <w:left w:w="120" w:type="dxa"/>
              <w:bottom w:w="80" w:type="dxa"/>
              <w:right w:w="120" w:type="dxa"/>
            </w:tcMar>
          </w:tcPr>
          <w:p w14:paraId="200C5DA0" w14:textId="77777777" w:rsidR="00ED3264" w:rsidRDefault="00000000">
            <w:r>
              <w:rPr>
                <w:b/>
                <w:bCs/>
              </w:rPr>
              <w:t>Expected Completion:</w:t>
            </w:r>
          </w:p>
        </w:tc>
        <w:tc>
          <w:tcPr>
            <w:tcW w:w="6017"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15708BBC" w14:textId="77777777" w:rsidR="00ED3264" w:rsidRDefault="00ED3264"/>
        </w:tc>
      </w:tr>
    </w:tbl>
    <w:p w14:paraId="2B2802F5" w14:textId="77777777" w:rsidR="00ED3264" w:rsidRPr="00F61D6B" w:rsidRDefault="00000000" w:rsidP="00F61D6B">
      <w:pPr>
        <w:rPr>
          <w:b/>
          <w:bCs/>
        </w:rPr>
      </w:pPr>
      <w:r w:rsidRPr="00F61D6B">
        <w:rPr>
          <w:b/>
          <w:bCs/>
        </w:rPr>
        <w:t>Cost Breakdown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17"/>
        <w:gridCol w:w="3009"/>
      </w:tblGrid>
      <w:tr w:rsidR="00ED3264" w14:paraId="44E48D31" w14:textId="77777777">
        <w:tc>
          <w:tcPr>
            <w:tcW w:w="6017" w:type="dxa"/>
            <w:tcBorders>
              <w:top w:val="single" w:sz="1" w:space="0" w:color="666666"/>
              <w:left w:val="single" w:sz="1" w:space="0" w:color="666666"/>
              <w:bottom w:val="single" w:sz="1" w:space="0" w:color="666666"/>
              <w:right w:val="single" w:sz="1" w:space="0" w:color="666666"/>
            </w:tcBorders>
            <w:shd w:val="clear" w:color="auto" w:fill="E8E8E8"/>
            <w:tcMar>
              <w:top w:w="80" w:type="dxa"/>
              <w:left w:w="120" w:type="dxa"/>
              <w:bottom w:w="80" w:type="dxa"/>
              <w:right w:w="120" w:type="dxa"/>
            </w:tcMar>
          </w:tcPr>
          <w:p w14:paraId="390635CA" w14:textId="77777777" w:rsidR="00ED3264" w:rsidRDefault="00000000">
            <w:r>
              <w:rPr>
                <w:b/>
                <w:bCs/>
              </w:rPr>
              <w:t>Item</w:t>
            </w:r>
          </w:p>
        </w:tc>
        <w:tc>
          <w:tcPr>
            <w:tcW w:w="3009" w:type="dxa"/>
            <w:tcBorders>
              <w:top w:val="single" w:sz="1" w:space="0" w:color="666666"/>
              <w:left w:val="single" w:sz="1" w:space="0" w:color="666666"/>
              <w:bottom w:val="single" w:sz="1" w:space="0" w:color="666666"/>
              <w:right w:val="single" w:sz="1" w:space="0" w:color="666666"/>
            </w:tcBorders>
            <w:shd w:val="clear" w:color="auto" w:fill="E8E8E8"/>
            <w:tcMar>
              <w:top w:w="80" w:type="dxa"/>
              <w:left w:w="120" w:type="dxa"/>
              <w:bottom w:w="80" w:type="dxa"/>
              <w:right w:w="120" w:type="dxa"/>
            </w:tcMar>
          </w:tcPr>
          <w:p w14:paraId="3E4A567B" w14:textId="77777777" w:rsidR="00ED3264" w:rsidRDefault="00000000">
            <w:pPr>
              <w:jc w:val="right"/>
            </w:pPr>
            <w:r>
              <w:rPr>
                <w:b/>
                <w:bCs/>
              </w:rPr>
              <w:t>Cost (£)</w:t>
            </w:r>
          </w:p>
        </w:tc>
      </w:tr>
      <w:tr w:rsidR="00ED3264" w14:paraId="05B66E44" w14:textId="77777777">
        <w:tc>
          <w:tcPr>
            <w:tcW w:w="6017"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0F0968D8" w14:textId="62D332B9" w:rsidR="00ED3264" w:rsidRDefault="00000000">
            <w:r>
              <w:t xml:space="preserve">Course </w:t>
            </w:r>
            <w:r w:rsidR="00AB58D1">
              <w:t>&amp; Exam Fees</w:t>
            </w:r>
          </w:p>
        </w:tc>
        <w:tc>
          <w:tcPr>
            <w:tcW w:w="3009"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7707EA5A" w14:textId="77777777" w:rsidR="00ED3264" w:rsidRDefault="00ED3264">
            <w:pPr>
              <w:jc w:val="right"/>
            </w:pPr>
          </w:p>
        </w:tc>
      </w:tr>
      <w:tr w:rsidR="00ED3264" w14:paraId="43ABAD11" w14:textId="77777777">
        <w:tc>
          <w:tcPr>
            <w:tcW w:w="6017"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5AF1FEC1" w14:textId="77777777" w:rsidR="00ED3264" w:rsidRDefault="00000000">
            <w:r>
              <w:t>Study materials</w:t>
            </w:r>
          </w:p>
        </w:tc>
        <w:tc>
          <w:tcPr>
            <w:tcW w:w="3009"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10C72A3A" w14:textId="77777777" w:rsidR="00ED3264" w:rsidRDefault="00ED3264">
            <w:pPr>
              <w:jc w:val="right"/>
            </w:pPr>
          </w:p>
        </w:tc>
      </w:tr>
      <w:tr w:rsidR="00ED3264" w14:paraId="36F81DFA" w14:textId="77777777">
        <w:tc>
          <w:tcPr>
            <w:tcW w:w="6017"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2C1B2F48" w14:textId="77777777" w:rsidR="00ED3264" w:rsidRDefault="00000000">
            <w:r>
              <w:t>Travel and accommodation</w:t>
            </w:r>
          </w:p>
        </w:tc>
        <w:tc>
          <w:tcPr>
            <w:tcW w:w="3009"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29F1A949" w14:textId="77777777" w:rsidR="00ED3264" w:rsidRDefault="00ED3264">
            <w:pPr>
              <w:jc w:val="right"/>
            </w:pPr>
          </w:p>
        </w:tc>
      </w:tr>
      <w:tr w:rsidR="00ED3264" w14:paraId="10884466" w14:textId="77777777">
        <w:tc>
          <w:tcPr>
            <w:tcW w:w="6017" w:type="dxa"/>
            <w:tcBorders>
              <w:top w:val="single" w:sz="1" w:space="0" w:color="666666"/>
              <w:left w:val="single" w:sz="1" w:space="0" w:color="666666"/>
              <w:bottom w:val="single" w:sz="1" w:space="0" w:color="666666"/>
              <w:right w:val="single" w:sz="1" w:space="0" w:color="666666"/>
            </w:tcBorders>
            <w:shd w:val="clear" w:color="auto" w:fill="E8E8E8"/>
            <w:tcMar>
              <w:top w:w="80" w:type="dxa"/>
              <w:left w:w="120" w:type="dxa"/>
              <w:bottom w:w="80" w:type="dxa"/>
              <w:right w:w="120" w:type="dxa"/>
            </w:tcMar>
          </w:tcPr>
          <w:p w14:paraId="13BDCF34" w14:textId="77777777" w:rsidR="00ED3264" w:rsidRDefault="00000000">
            <w:r>
              <w:rPr>
                <w:b/>
                <w:bCs/>
              </w:rPr>
              <w:t>TOTAL</w:t>
            </w:r>
          </w:p>
        </w:tc>
        <w:tc>
          <w:tcPr>
            <w:tcW w:w="3009" w:type="dxa"/>
            <w:tcBorders>
              <w:top w:val="single" w:sz="1" w:space="0" w:color="666666"/>
              <w:left w:val="single" w:sz="1" w:space="0" w:color="666666"/>
              <w:bottom w:val="single" w:sz="1" w:space="0" w:color="666666"/>
              <w:right w:val="single" w:sz="1" w:space="0" w:color="666666"/>
            </w:tcBorders>
            <w:shd w:val="clear" w:color="auto" w:fill="E8E8E8"/>
            <w:tcMar>
              <w:top w:w="80" w:type="dxa"/>
              <w:left w:w="120" w:type="dxa"/>
              <w:bottom w:w="80" w:type="dxa"/>
              <w:right w:w="120" w:type="dxa"/>
            </w:tcMar>
          </w:tcPr>
          <w:p w14:paraId="73C2BAE1" w14:textId="77777777" w:rsidR="00ED3264" w:rsidRDefault="00000000">
            <w:pPr>
              <w:jc w:val="right"/>
            </w:pPr>
            <w:r>
              <w:rPr>
                <w:b/>
                <w:bCs/>
              </w:rPr>
              <w:t>£</w:t>
            </w:r>
          </w:p>
        </w:tc>
      </w:tr>
    </w:tbl>
    <w:p w14:paraId="56B4BDDE" w14:textId="77777777" w:rsidR="00ED3264" w:rsidRPr="00F61D6B" w:rsidRDefault="00000000" w:rsidP="00F61D6B">
      <w:pPr>
        <w:rPr>
          <w:b/>
          <w:bCs/>
        </w:rPr>
      </w:pPr>
      <w:r w:rsidRPr="00F61D6B">
        <w:rPr>
          <w:b/>
          <w:bCs/>
        </w:rPr>
        <w:t>Terms and Conditions</w:t>
      </w:r>
    </w:p>
    <w:p w14:paraId="6EE4CC0E" w14:textId="77777777" w:rsidR="00ED3264" w:rsidRPr="00AB58D1" w:rsidRDefault="00000000">
      <w:pPr>
        <w:spacing w:after="100"/>
      </w:pPr>
      <w:r w:rsidRPr="00AB58D1">
        <w:t>The Employee acknowledges and agrees that:</w:t>
      </w:r>
    </w:p>
    <w:p w14:paraId="5A753031" w14:textId="77777777" w:rsidR="00ED3264" w:rsidRPr="00AB58D1" w:rsidRDefault="00000000">
      <w:pPr>
        <w:pStyle w:val="ListParagraph"/>
        <w:numPr>
          <w:ilvl w:val="0"/>
          <w:numId w:val="4"/>
        </w:numPr>
        <w:spacing w:after="60"/>
      </w:pPr>
      <w:r w:rsidRPr="00AB58D1">
        <w:t>The Council will pay the training costs set out above.</w:t>
      </w:r>
    </w:p>
    <w:p w14:paraId="5CC6B26C" w14:textId="77777777" w:rsidR="00ED3264" w:rsidRPr="00AB58D1" w:rsidRDefault="00000000">
      <w:pPr>
        <w:pStyle w:val="ListParagraph"/>
        <w:numPr>
          <w:ilvl w:val="0"/>
          <w:numId w:val="4"/>
        </w:numPr>
        <w:spacing w:after="60"/>
      </w:pPr>
      <w:r w:rsidRPr="00AB58D1">
        <w:t>The Employee will make reasonable efforts to complete the training successfully.</w:t>
      </w:r>
    </w:p>
    <w:p w14:paraId="4DB7C548" w14:textId="307BBADA" w:rsidR="00ED3264" w:rsidRPr="00AB58D1" w:rsidRDefault="00574F9D">
      <w:pPr>
        <w:pStyle w:val="ListParagraph"/>
        <w:numPr>
          <w:ilvl w:val="0"/>
          <w:numId w:val="4"/>
        </w:numPr>
        <w:spacing w:after="60"/>
      </w:pPr>
      <w:r w:rsidRPr="00AB58D1">
        <w:t xml:space="preserve">As this training is deemed </w:t>
      </w:r>
      <w:r w:rsidRPr="00AB58D1">
        <w:rPr>
          <w:i/>
          <w:iCs/>
        </w:rPr>
        <w:t>Developmental Training</w:t>
      </w:r>
      <w:r w:rsidRPr="00AB58D1">
        <w:t>, if the Employee voluntarily leaves the Council's employment within 24 months of the Completion Date, reimbursement will be required in accordance with the Training Costs Reimbursement Policy.</w:t>
      </w:r>
    </w:p>
    <w:p w14:paraId="1E183227" w14:textId="77777777" w:rsidR="00ED3264" w:rsidRPr="00AB58D1" w:rsidRDefault="00000000">
      <w:pPr>
        <w:pStyle w:val="ListParagraph"/>
        <w:numPr>
          <w:ilvl w:val="0"/>
          <w:numId w:val="4"/>
        </w:numPr>
        <w:spacing w:after="60"/>
      </w:pPr>
      <w:r w:rsidRPr="00AB58D1">
        <w:t>The Employee consents to any reimbursement due being deducted from their final salary payment, subject to National Minimum Wage requirements.</w:t>
      </w:r>
    </w:p>
    <w:p w14:paraId="2148B13A" w14:textId="77777777" w:rsidR="00ED3264" w:rsidRPr="00AB58D1" w:rsidRDefault="00000000">
      <w:pPr>
        <w:pStyle w:val="ListParagraph"/>
        <w:numPr>
          <w:ilvl w:val="0"/>
          <w:numId w:val="4"/>
        </w:numPr>
        <w:spacing w:after="60"/>
      </w:pPr>
      <w:r w:rsidRPr="00AB58D1">
        <w:t>The Employee has read and understood the Training Costs Reimbursement Policy, including the exemptions from reimbursement.</w:t>
      </w:r>
    </w:p>
    <w:p w14:paraId="7CC3B43D" w14:textId="77777777" w:rsidR="00ED3264" w:rsidRPr="00AB58D1" w:rsidRDefault="00000000">
      <w:pPr>
        <w:pStyle w:val="ListParagraph"/>
        <w:numPr>
          <w:ilvl w:val="0"/>
          <w:numId w:val="4"/>
        </w:numPr>
        <w:spacing w:after="120"/>
      </w:pPr>
      <w:r w:rsidRPr="00AB58D1">
        <w:t>The Employee has had the opportunity to seek independent advice before signing this agreement.</w:t>
      </w:r>
    </w:p>
    <w:p w14:paraId="7AE694DF" w14:textId="77777777" w:rsidR="00ED3264" w:rsidRPr="00F61D6B" w:rsidRDefault="00000000" w:rsidP="00F61D6B">
      <w:pPr>
        <w:rPr>
          <w:b/>
          <w:bCs/>
        </w:rPr>
      </w:pPr>
      <w:r w:rsidRPr="00F61D6B">
        <w:rPr>
          <w:b/>
          <w:bCs/>
        </w:rPr>
        <w:t>Signatures</w:t>
      </w:r>
    </w:p>
    <w:p w14:paraId="7AEA3402" w14:textId="77777777" w:rsidR="00ED3264" w:rsidRDefault="00000000">
      <w:pPr>
        <w:spacing w:before="200" w:after="100"/>
      </w:pPr>
      <w:r>
        <w:rPr>
          <w:b/>
          <w:bCs/>
        </w:rPr>
        <w:t>Employee</w:t>
      </w:r>
    </w:p>
    <w:p w14:paraId="05DA1A74" w14:textId="77777777" w:rsidR="00ED3264" w:rsidRDefault="00000000">
      <w:pPr>
        <w:spacing w:after="60"/>
      </w:pPr>
      <w:r>
        <w:t>Signed: _________________________________    Date: _________________</w:t>
      </w:r>
    </w:p>
    <w:p w14:paraId="1B359302" w14:textId="77777777" w:rsidR="00ED3264" w:rsidRDefault="00000000">
      <w:pPr>
        <w:spacing w:before="200" w:after="100"/>
      </w:pPr>
      <w:r>
        <w:rPr>
          <w:b/>
          <w:bCs/>
        </w:rPr>
        <w:t>On behalf of Ashington Town Council</w:t>
      </w:r>
    </w:p>
    <w:p w14:paraId="71557669" w14:textId="77777777" w:rsidR="00ED3264" w:rsidRDefault="00000000">
      <w:pPr>
        <w:spacing w:after="60"/>
      </w:pPr>
      <w:r>
        <w:t>Signed: _________________________________    Date: _________________</w:t>
      </w:r>
    </w:p>
    <w:p w14:paraId="76AC8D4E" w14:textId="77777777" w:rsidR="00ED3264" w:rsidRDefault="00000000">
      <w:pPr>
        <w:spacing w:after="60"/>
      </w:pPr>
      <w:r>
        <w:t>Name: __________________________________    Position: ______________</w:t>
      </w:r>
    </w:p>
    <w:sectPr w:rsidR="00ED3264" w:rsidSect="00AB58D1">
      <w:headerReference w:type="default" r:id="rId8"/>
      <w:footerReference w:type="default" r:id="rId9"/>
      <w:pgSz w:w="11906" w:h="16838"/>
      <w:pgMar w:top="1134" w:right="707" w:bottom="993" w:left="709" w:header="426"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AFBA" w14:textId="77777777" w:rsidR="00102622" w:rsidRDefault="00102622" w:rsidP="00574F9D">
      <w:r>
        <w:separator/>
      </w:r>
    </w:p>
  </w:endnote>
  <w:endnote w:type="continuationSeparator" w:id="0">
    <w:p w14:paraId="2CC9C75C" w14:textId="77777777" w:rsidR="00102622" w:rsidRDefault="00102622" w:rsidP="0057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245948"/>
      <w:docPartObj>
        <w:docPartGallery w:val="Page Numbers (Bottom of Page)"/>
        <w:docPartUnique/>
      </w:docPartObj>
    </w:sdtPr>
    <w:sdtEndPr>
      <w:rPr>
        <w:color w:val="7F7F7F" w:themeColor="background1" w:themeShade="7F"/>
        <w:spacing w:val="60"/>
      </w:rPr>
    </w:sdtEndPr>
    <w:sdtContent>
      <w:p w14:paraId="32E4CB23" w14:textId="0B9C2426" w:rsidR="007E334F" w:rsidRDefault="007E334F">
        <w:pPr>
          <w:pStyle w:val="Footer"/>
          <w:pBdr>
            <w:top w:val="single" w:sz="4" w:space="1" w:color="D9D9D9" w:themeColor="background1" w:themeShade="D9"/>
          </w:pBdr>
          <w:jc w:val="right"/>
        </w:pPr>
        <w:r w:rsidRPr="007E334F">
          <w:rPr>
            <w:sz w:val="20"/>
            <w:szCs w:val="20"/>
          </w:rPr>
          <w:fldChar w:fldCharType="begin"/>
        </w:r>
        <w:r w:rsidRPr="007E334F">
          <w:rPr>
            <w:sz w:val="20"/>
            <w:szCs w:val="20"/>
          </w:rPr>
          <w:instrText xml:space="preserve"> PAGE   \* MERGEFORMAT </w:instrText>
        </w:r>
        <w:r w:rsidRPr="007E334F">
          <w:rPr>
            <w:sz w:val="20"/>
            <w:szCs w:val="20"/>
          </w:rPr>
          <w:fldChar w:fldCharType="separate"/>
        </w:r>
        <w:r w:rsidRPr="007E334F">
          <w:rPr>
            <w:noProof/>
            <w:sz w:val="20"/>
            <w:szCs w:val="20"/>
          </w:rPr>
          <w:t>2</w:t>
        </w:r>
        <w:r w:rsidRPr="007E334F">
          <w:rPr>
            <w:noProof/>
            <w:sz w:val="20"/>
            <w:szCs w:val="20"/>
          </w:rPr>
          <w:fldChar w:fldCharType="end"/>
        </w:r>
        <w:r w:rsidRPr="007E334F">
          <w:rPr>
            <w:sz w:val="20"/>
            <w:szCs w:val="20"/>
          </w:rPr>
          <w:t xml:space="preserve"> | </w:t>
        </w:r>
        <w:r w:rsidRPr="007E334F">
          <w:rPr>
            <w:color w:val="7F7F7F" w:themeColor="background1" w:themeShade="7F"/>
            <w:spacing w:val="60"/>
            <w:sz w:val="20"/>
            <w:szCs w:val="20"/>
          </w:rPr>
          <w:t>SJE</w:t>
        </w:r>
      </w:p>
    </w:sdtContent>
  </w:sdt>
  <w:p w14:paraId="4910C0DC" w14:textId="77777777" w:rsidR="007E334F" w:rsidRDefault="007E3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1BB1" w14:textId="77777777" w:rsidR="00102622" w:rsidRDefault="00102622" w:rsidP="00574F9D">
      <w:r>
        <w:separator/>
      </w:r>
    </w:p>
  </w:footnote>
  <w:footnote w:type="continuationSeparator" w:id="0">
    <w:p w14:paraId="17F49768" w14:textId="77777777" w:rsidR="00102622" w:rsidRDefault="00102622" w:rsidP="00574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D113" w14:textId="69AFF6D2" w:rsidR="007E334F" w:rsidRDefault="007E334F" w:rsidP="007E334F">
    <w:pPr>
      <w:pStyle w:val="Heading1"/>
    </w:pPr>
    <w:r>
      <w:rPr>
        <w:noProof/>
      </w:rPr>
      <w:drawing>
        <wp:inline distT="0" distB="0" distL="0" distR="0" wp14:anchorId="1E9CB5D3" wp14:editId="24B0A2F2">
          <wp:extent cx="1328637" cy="498144"/>
          <wp:effectExtent l="0" t="0" r="0" b="0"/>
          <wp:docPr id="17307346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3463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40308" cy="502520"/>
                  </a:xfrm>
                  <a:prstGeom prst="rect">
                    <a:avLst/>
                  </a:prstGeom>
                </pic:spPr>
              </pic:pic>
            </a:graphicData>
          </a:graphic>
        </wp:inline>
      </w:drawing>
    </w:r>
  </w:p>
  <w:p w14:paraId="426AA563" w14:textId="3DD0B552" w:rsidR="00574F9D" w:rsidRPr="007E334F" w:rsidRDefault="007E334F" w:rsidP="007E334F">
    <w:pPr>
      <w:pStyle w:val="Heading1"/>
    </w:pPr>
    <w:r w:rsidRPr="007E334F">
      <w:t>ASHINGTON TOWN COUNCIL - TRAINING COSTS REIMBURSEMENT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669"/>
    <w:multiLevelType w:val="hybridMultilevel"/>
    <w:tmpl w:val="EF4498A2"/>
    <w:lvl w:ilvl="0" w:tplc="FFFFFFFF">
      <w:start w:val="1"/>
      <w:numFmt w:val="lowerLetter"/>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61C43"/>
    <w:multiLevelType w:val="hybridMultilevel"/>
    <w:tmpl w:val="D6868194"/>
    <w:lvl w:ilvl="0" w:tplc="B4329914">
      <w:start w:val="1"/>
      <w:numFmt w:val="decimal"/>
      <w:lvlText w:val="%1."/>
      <w:lvlJc w:val="left"/>
      <w:pPr>
        <w:ind w:left="360" w:hanging="360"/>
      </w:pPr>
    </w:lvl>
    <w:lvl w:ilvl="1" w:tplc="1CA09022">
      <w:numFmt w:val="decimal"/>
      <w:lvlText w:val=""/>
      <w:lvlJc w:val="left"/>
    </w:lvl>
    <w:lvl w:ilvl="2" w:tplc="D36A486E">
      <w:numFmt w:val="decimal"/>
      <w:lvlText w:val=""/>
      <w:lvlJc w:val="left"/>
    </w:lvl>
    <w:lvl w:ilvl="3" w:tplc="27C07DDC">
      <w:numFmt w:val="decimal"/>
      <w:lvlText w:val=""/>
      <w:lvlJc w:val="left"/>
    </w:lvl>
    <w:lvl w:ilvl="4" w:tplc="EC065814">
      <w:numFmt w:val="decimal"/>
      <w:lvlText w:val=""/>
      <w:lvlJc w:val="left"/>
    </w:lvl>
    <w:lvl w:ilvl="5" w:tplc="4CBC5A90">
      <w:numFmt w:val="decimal"/>
      <w:lvlText w:val=""/>
      <w:lvlJc w:val="left"/>
    </w:lvl>
    <w:lvl w:ilvl="6" w:tplc="AFAE50C0">
      <w:numFmt w:val="decimal"/>
      <w:lvlText w:val=""/>
      <w:lvlJc w:val="left"/>
    </w:lvl>
    <w:lvl w:ilvl="7" w:tplc="46545C3A">
      <w:numFmt w:val="decimal"/>
      <w:lvlText w:val=""/>
      <w:lvlJc w:val="left"/>
    </w:lvl>
    <w:lvl w:ilvl="8" w:tplc="B58088DE">
      <w:numFmt w:val="decimal"/>
      <w:lvlText w:val=""/>
      <w:lvlJc w:val="left"/>
    </w:lvl>
  </w:abstractNum>
  <w:abstractNum w:abstractNumId="2" w15:restartNumberingAfterBreak="0">
    <w:nsid w:val="0BB02156"/>
    <w:multiLevelType w:val="hybridMultilevel"/>
    <w:tmpl w:val="EF4498A2"/>
    <w:lvl w:ilvl="0" w:tplc="FFFFFFFF">
      <w:start w:val="1"/>
      <w:numFmt w:val="lowerLetter"/>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317B22"/>
    <w:multiLevelType w:val="hybridMultilevel"/>
    <w:tmpl w:val="40AC6AEA"/>
    <w:lvl w:ilvl="0" w:tplc="07BABDDA">
      <w:start w:val="1"/>
      <w:numFmt w:val="decimal"/>
      <w:pStyle w:val="Heading2"/>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234FB6"/>
    <w:multiLevelType w:val="hybridMultilevel"/>
    <w:tmpl w:val="7BB8C43A"/>
    <w:lvl w:ilvl="0" w:tplc="6F78A900">
      <w:start w:val="1"/>
      <w:numFmt w:val="bullet"/>
      <w:lvlText w:val="•"/>
      <w:lvlJc w:val="left"/>
      <w:pPr>
        <w:ind w:left="720" w:hanging="360"/>
      </w:pPr>
    </w:lvl>
    <w:lvl w:ilvl="1" w:tplc="D8FAA32A">
      <w:numFmt w:val="decimal"/>
      <w:lvlText w:val=""/>
      <w:lvlJc w:val="left"/>
    </w:lvl>
    <w:lvl w:ilvl="2" w:tplc="0FD22DD2">
      <w:numFmt w:val="decimal"/>
      <w:lvlText w:val=""/>
      <w:lvlJc w:val="left"/>
    </w:lvl>
    <w:lvl w:ilvl="3" w:tplc="45F65FAC">
      <w:numFmt w:val="decimal"/>
      <w:lvlText w:val=""/>
      <w:lvlJc w:val="left"/>
    </w:lvl>
    <w:lvl w:ilvl="4" w:tplc="A8962998">
      <w:numFmt w:val="decimal"/>
      <w:lvlText w:val=""/>
      <w:lvlJc w:val="left"/>
    </w:lvl>
    <w:lvl w:ilvl="5" w:tplc="0C50DBA4">
      <w:numFmt w:val="decimal"/>
      <w:lvlText w:val=""/>
      <w:lvlJc w:val="left"/>
    </w:lvl>
    <w:lvl w:ilvl="6" w:tplc="9F1202CE">
      <w:numFmt w:val="decimal"/>
      <w:lvlText w:val=""/>
      <w:lvlJc w:val="left"/>
    </w:lvl>
    <w:lvl w:ilvl="7" w:tplc="F04404C4">
      <w:numFmt w:val="decimal"/>
      <w:lvlText w:val=""/>
      <w:lvlJc w:val="left"/>
    </w:lvl>
    <w:lvl w:ilvl="8" w:tplc="16365DA6">
      <w:numFmt w:val="decimal"/>
      <w:lvlText w:val=""/>
      <w:lvlJc w:val="left"/>
    </w:lvl>
  </w:abstractNum>
  <w:abstractNum w:abstractNumId="5" w15:restartNumberingAfterBreak="0">
    <w:nsid w:val="44A10D4A"/>
    <w:multiLevelType w:val="hybridMultilevel"/>
    <w:tmpl w:val="EF4498A2"/>
    <w:lvl w:ilvl="0" w:tplc="EFEE15CC">
      <w:start w:val="1"/>
      <w:numFmt w:val="lowerLetter"/>
      <w:lvlText w:val="%1)"/>
      <w:lvlJc w:val="left"/>
      <w:pPr>
        <w:ind w:left="1080" w:hanging="360"/>
      </w:pPr>
    </w:lvl>
    <w:lvl w:ilvl="1" w:tplc="AB84700A">
      <w:numFmt w:val="decimal"/>
      <w:lvlText w:val=""/>
      <w:lvlJc w:val="left"/>
    </w:lvl>
    <w:lvl w:ilvl="2" w:tplc="9D426D3A">
      <w:numFmt w:val="decimal"/>
      <w:lvlText w:val=""/>
      <w:lvlJc w:val="left"/>
    </w:lvl>
    <w:lvl w:ilvl="3" w:tplc="AA10B422">
      <w:numFmt w:val="decimal"/>
      <w:lvlText w:val=""/>
      <w:lvlJc w:val="left"/>
    </w:lvl>
    <w:lvl w:ilvl="4" w:tplc="F672261A">
      <w:numFmt w:val="decimal"/>
      <w:lvlText w:val=""/>
      <w:lvlJc w:val="left"/>
    </w:lvl>
    <w:lvl w:ilvl="5" w:tplc="FAA64112">
      <w:numFmt w:val="decimal"/>
      <w:lvlText w:val=""/>
      <w:lvlJc w:val="left"/>
    </w:lvl>
    <w:lvl w:ilvl="6" w:tplc="CBCCC798">
      <w:numFmt w:val="decimal"/>
      <w:lvlText w:val=""/>
      <w:lvlJc w:val="left"/>
    </w:lvl>
    <w:lvl w:ilvl="7" w:tplc="CCC4176A">
      <w:numFmt w:val="decimal"/>
      <w:lvlText w:val=""/>
      <w:lvlJc w:val="left"/>
    </w:lvl>
    <w:lvl w:ilvl="8" w:tplc="881C0B2E">
      <w:numFmt w:val="decimal"/>
      <w:lvlText w:val=""/>
      <w:lvlJc w:val="left"/>
    </w:lvl>
  </w:abstractNum>
  <w:abstractNum w:abstractNumId="6" w15:restartNumberingAfterBreak="0">
    <w:nsid w:val="57C603A5"/>
    <w:multiLevelType w:val="hybridMultilevel"/>
    <w:tmpl w:val="0F50C234"/>
    <w:lvl w:ilvl="0" w:tplc="D998332C">
      <w:start w:val="1"/>
      <w:numFmt w:val="bullet"/>
      <w:lvlText w:val="●"/>
      <w:lvlJc w:val="left"/>
      <w:pPr>
        <w:ind w:left="720" w:hanging="360"/>
      </w:pPr>
    </w:lvl>
    <w:lvl w:ilvl="1" w:tplc="96D033BC">
      <w:start w:val="1"/>
      <w:numFmt w:val="bullet"/>
      <w:lvlText w:val="○"/>
      <w:lvlJc w:val="left"/>
      <w:pPr>
        <w:ind w:left="1440" w:hanging="360"/>
      </w:pPr>
    </w:lvl>
    <w:lvl w:ilvl="2" w:tplc="3036CDC4">
      <w:start w:val="1"/>
      <w:numFmt w:val="bullet"/>
      <w:lvlText w:val="■"/>
      <w:lvlJc w:val="left"/>
      <w:pPr>
        <w:ind w:left="2160" w:hanging="360"/>
      </w:pPr>
    </w:lvl>
    <w:lvl w:ilvl="3" w:tplc="8788F450">
      <w:start w:val="1"/>
      <w:numFmt w:val="bullet"/>
      <w:lvlText w:val="●"/>
      <w:lvlJc w:val="left"/>
      <w:pPr>
        <w:ind w:left="2880" w:hanging="360"/>
      </w:pPr>
    </w:lvl>
    <w:lvl w:ilvl="4" w:tplc="24206AD8">
      <w:start w:val="1"/>
      <w:numFmt w:val="bullet"/>
      <w:lvlText w:val="○"/>
      <w:lvlJc w:val="left"/>
      <w:pPr>
        <w:ind w:left="3600" w:hanging="360"/>
      </w:pPr>
    </w:lvl>
    <w:lvl w:ilvl="5" w:tplc="70362DD8">
      <w:start w:val="1"/>
      <w:numFmt w:val="bullet"/>
      <w:lvlText w:val="■"/>
      <w:lvlJc w:val="left"/>
      <w:pPr>
        <w:ind w:left="4320" w:hanging="360"/>
      </w:pPr>
    </w:lvl>
    <w:lvl w:ilvl="6" w:tplc="2DA0B2B4">
      <w:start w:val="1"/>
      <w:numFmt w:val="bullet"/>
      <w:lvlText w:val="●"/>
      <w:lvlJc w:val="left"/>
      <w:pPr>
        <w:ind w:left="5040" w:hanging="360"/>
      </w:pPr>
    </w:lvl>
    <w:lvl w:ilvl="7" w:tplc="4286A024">
      <w:start w:val="1"/>
      <w:numFmt w:val="bullet"/>
      <w:lvlText w:val="●"/>
      <w:lvlJc w:val="left"/>
      <w:pPr>
        <w:ind w:left="5760" w:hanging="360"/>
      </w:pPr>
    </w:lvl>
    <w:lvl w:ilvl="8" w:tplc="138671EE">
      <w:start w:val="1"/>
      <w:numFmt w:val="bullet"/>
      <w:lvlText w:val="●"/>
      <w:lvlJc w:val="left"/>
      <w:pPr>
        <w:ind w:left="6480" w:hanging="360"/>
      </w:pPr>
    </w:lvl>
  </w:abstractNum>
  <w:abstractNum w:abstractNumId="7" w15:restartNumberingAfterBreak="0">
    <w:nsid w:val="7FFD6078"/>
    <w:multiLevelType w:val="hybridMultilevel"/>
    <w:tmpl w:val="EF4498A2"/>
    <w:lvl w:ilvl="0" w:tplc="FFFFFFFF">
      <w:start w:val="1"/>
      <w:numFmt w:val="lowerLetter"/>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30553873">
    <w:abstractNumId w:val="6"/>
    <w:lvlOverride w:ilvl="0">
      <w:startOverride w:val="1"/>
    </w:lvlOverride>
  </w:num>
  <w:num w:numId="2" w16cid:durableId="1388801968">
    <w:abstractNumId w:val="5"/>
    <w:lvlOverride w:ilvl="0">
      <w:startOverride w:val="1"/>
    </w:lvlOverride>
  </w:num>
  <w:num w:numId="3" w16cid:durableId="1824656749">
    <w:abstractNumId w:val="4"/>
    <w:lvlOverride w:ilvl="0">
      <w:startOverride w:val="1"/>
    </w:lvlOverride>
  </w:num>
  <w:num w:numId="4" w16cid:durableId="1916278871">
    <w:abstractNumId w:val="1"/>
    <w:lvlOverride w:ilvl="0">
      <w:startOverride w:val="1"/>
    </w:lvlOverride>
  </w:num>
  <w:num w:numId="5" w16cid:durableId="1723216900">
    <w:abstractNumId w:val="5"/>
  </w:num>
  <w:num w:numId="6" w16cid:durableId="787549828">
    <w:abstractNumId w:val="7"/>
  </w:num>
  <w:num w:numId="7" w16cid:durableId="499584451">
    <w:abstractNumId w:val="2"/>
  </w:num>
  <w:num w:numId="8" w16cid:durableId="361633190">
    <w:abstractNumId w:val="0"/>
  </w:num>
  <w:num w:numId="9" w16cid:durableId="1757701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64"/>
    <w:rsid w:val="000231BA"/>
    <w:rsid w:val="00102622"/>
    <w:rsid w:val="004B7A1C"/>
    <w:rsid w:val="004E6580"/>
    <w:rsid w:val="0053202A"/>
    <w:rsid w:val="00574F9D"/>
    <w:rsid w:val="005C3333"/>
    <w:rsid w:val="005E1018"/>
    <w:rsid w:val="007E334F"/>
    <w:rsid w:val="008272A9"/>
    <w:rsid w:val="008C556C"/>
    <w:rsid w:val="00AB58D1"/>
    <w:rsid w:val="00B27D5E"/>
    <w:rsid w:val="00B46420"/>
    <w:rsid w:val="00C82004"/>
    <w:rsid w:val="00D758AE"/>
    <w:rsid w:val="00D84972"/>
    <w:rsid w:val="00E24478"/>
    <w:rsid w:val="00E32572"/>
    <w:rsid w:val="00ED3264"/>
    <w:rsid w:val="00F61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8783F"/>
  <w15:docId w15:val="{DB2FD96A-C736-4535-A31A-E5E9F79D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574F9D"/>
    <w:pPr>
      <w:spacing w:before="360" w:after="200"/>
      <w:outlineLvl w:val="0"/>
    </w:pPr>
    <w:rPr>
      <w:b/>
      <w:bCs/>
      <w:sz w:val="24"/>
      <w:szCs w:val="32"/>
    </w:rPr>
  </w:style>
  <w:style w:type="paragraph" w:styleId="Heading2">
    <w:name w:val="heading 2"/>
    <w:uiPriority w:val="9"/>
    <w:unhideWhenUsed/>
    <w:qFormat/>
    <w:rsid w:val="00F61D6B"/>
    <w:pPr>
      <w:numPr>
        <w:numId w:val="9"/>
      </w:numPr>
      <w:spacing w:before="280" w:after="120"/>
      <w:ind w:left="360"/>
      <w:outlineLvl w:val="1"/>
    </w:pPr>
    <w:rPr>
      <w:b/>
      <w:bCs/>
      <w:sz w:val="24"/>
      <w:szCs w:val="26"/>
    </w:rPr>
  </w:style>
  <w:style w:type="paragraph" w:styleId="Heading3">
    <w:name w:val="heading 3"/>
    <w:uiPriority w:val="9"/>
    <w:unhideWhenUsed/>
    <w:qFormat/>
    <w:rsid w:val="00F61D6B"/>
    <w:pPr>
      <w:spacing w:before="240" w:after="100"/>
      <w:outlineLvl w:val="2"/>
    </w:pPr>
    <w:rPr>
      <w:b/>
      <w:bCs/>
      <w:i/>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00"/>
      <w:jc w:val="center"/>
    </w:pPr>
    <w:rPr>
      <w:b/>
      <w:bCs/>
      <w:color w:val="1F4E79"/>
      <w:sz w:val="48"/>
      <w:szCs w:val="4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74F9D"/>
    <w:pPr>
      <w:tabs>
        <w:tab w:val="center" w:pos="4513"/>
        <w:tab w:val="right" w:pos="9026"/>
      </w:tabs>
    </w:pPr>
  </w:style>
  <w:style w:type="character" w:customStyle="1" w:styleId="HeaderChar">
    <w:name w:val="Header Char"/>
    <w:basedOn w:val="DefaultParagraphFont"/>
    <w:link w:val="Header"/>
    <w:uiPriority w:val="99"/>
    <w:rsid w:val="00574F9D"/>
  </w:style>
  <w:style w:type="paragraph" w:styleId="Footer">
    <w:name w:val="footer"/>
    <w:basedOn w:val="Normal"/>
    <w:link w:val="FooterChar"/>
    <w:uiPriority w:val="99"/>
    <w:unhideWhenUsed/>
    <w:rsid w:val="00574F9D"/>
    <w:pPr>
      <w:tabs>
        <w:tab w:val="center" w:pos="4513"/>
        <w:tab w:val="right" w:pos="9026"/>
      </w:tabs>
    </w:pPr>
  </w:style>
  <w:style w:type="character" w:customStyle="1" w:styleId="FooterChar">
    <w:name w:val="Footer Char"/>
    <w:basedOn w:val="DefaultParagraphFont"/>
    <w:link w:val="Footer"/>
    <w:uiPriority w:val="99"/>
    <w:rsid w:val="00574F9D"/>
  </w:style>
  <w:style w:type="paragraph" w:styleId="TOC2">
    <w:name w:val="toc 2"/>
    <w:basedOn w:val="Normal"/>
    <w:next w:val="Normal"/>
    <w:autoRedefine/>
    <w:uiPriority w:val="39"/>
    <w:unhideWhenUsed/>
    <w:rsid w:val="007E334F"/>
    <w:pPr>
      <w:spacing w:after="100"/>
      <w:ind w:left="220"/>
    </w:pPr>
  </w:style>
  <w:style w:type="paragraph" w:styleId="TOC3">
    <w:name w:val="toc 3"/>
    <w:basedOn w:val="Normal"/>
    <w:next w:val="Normal"/>
    <w:autoRedefine/>
    <w:uiPriority w:val="39"/>
    <w:unhideWhenUsed/>
    <w:rsid w:val="007E334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FFF54-E715-4880-A846-7C94E64B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2003</Words>
  <Characters>10921</Characters>
  <Application>Microsoft Office Word</Application>
  <DocSecurity>0</DocSecurity>
  <Lines>191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T&amp;D Costs Policy 2026</dc:title>
  <dc:subject>POLICIES</dc:subject>
  <dc:creator>Sarah (work ATC)</dc:creator>
  <cp:lastModifiedBy>Sarah Eden</cp:lastModifiedBy>
  <cp:revision>3</cp:revision>
  <cp:lastPrinted>2026-02-12T18:07:00Z</cp:lastPrinted>
  <dcterms:created xsi:type="dcterms:W3CDTF">2026-05-11T19:34:00Z</dcterms:created>
  <dcterms:modified xsi:type="dcterms:W3CDTF">2026-05-14T12:04:00Z</dcterms:modified>
</cp:coreProperties>
</file>